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B2C3B">
      <w:pPr>
        <w:keepNext/>
        <w:tabs>
          <w:tab w:val="center" w:pos="3817"/>
          <w:tab w:val="right" w:pos="7634"/>
        </w:tabs>
        <w:spacing w:after="0"/>
        <w:jc w:val="center"/>
        <w:outlineLvl w:val="2"/>
        <w:rPr>
          <w:rFonts w:cs="Aharoni"/>
          <w:bCs/>
          <w:szCs w:val="28"/>
          <w:lang w:val="en-US"/>
        </w:rPr>
      </w:pPr>
      <w:r>
        <w:rPr>
          <w:sz w:val="24"/>
        </w:rPr>
        <w:drawing>
          <wp:anchor distT="0" distB="0" distL="114300" distR="114300" simplePos="0" relativeHeight="251659264" behindDoc="1" locked="0" layoutInCell="1" allowOverlap="1">
            <wp:simplePos x="0" y="0"/>
            <wp:positionH relativeFrom="column">
              <wp:posOffset>5506720</wp:posOffset>
            </wp:positionH>
            <wp:positionV relativeFrom="paragraph">
              <wp:posOffset>-35560</wp:posOffset>
            </wp:positionV>
            <wp:extent cx="468630" cy="719455"/>
            <wp:effectExtent l="0" t="0" r="7620" b="4445"/>
            <wp:wrapTight wrapText="bothSides">
              <wp:wrapPolygon>
                <wp:start x="0" y="0"/>
                <wp:lineTo x="0" y="21162"/>
                <wp:lineTo x="21073" y="21162"/>
                <wp:lineTo x="21073" y="0"/>
                <wp:lineTo x="0" y="0"/>
              </wp:wrapPolygon>
            </wp:wrapTight>
            <wp:docPr id="3" name="Рисунок 3" descr="TRUSENI_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TRUSENI_F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68630" cy="719455"/>
                    </a:xfrm>
                    <a:prstGeom prst="rect">
                      <a:avLst/>
                    </a:prstGeom>
                    <a:noFill/>
                  </pic:spPr>
                </pic:pic>
              </a:graphicData>
            </a:graphic>
          </wp:anchor>
        </w:drawing>
      </w:r>
      <w:r>
        <w:rPr>
          <w:rFonts w:cs="Aharoni"/>
          <w:bCs/>
          <w:szCs w:val="28"/>
          <w:lang w:val="en-US"/>
        </w:rPr>
        <w:t xml:space="preserve">    REPUBLICA MOLDOVA</w:t>
      </w:r>
    </w:p>
    <w:p w14:paraId="6A8CB882">
      <w:pPr>
        <w:keepNext/>
        <w:tabs>
          <w:tab w:val="center" w:pos="3817"/>
          <w:tab w:val="right" w:pos="7634"/>
        </w:tabs>
        <w:spacing w:after="0"/>
        <w:jc w:val="center"/>
        <w:outlineLvl w:val="2"/>
        <w:rPr>
          <w:rFonts w:cs="Aharoni"/>
          <w:bCs/>
          <w:szCs w:val="28"/>
          <w:lang w:val="en-US"/>
        </w:rPr>
      </w:pPr>
      <w:r>
        <w:rPr>
          <w:rFonts w:cs="Aharoni"/>
          <w:bCs/>
          <w:szCs w:val="28"/>
          <w:lang w:val="en-US"/>
        </w:rPr>
        <w:t xml:space="preserve">   MUNICIPIUL CHIȘINĂU</w:t>
      </w:r>
    </w:p>
    <w:p w14:paraId="338F54B4">
      <w:pPr>
        <w:keepNext/>
        <w:tabs>
          <w:tab w:val="center" w:pos="3817"/>
          <w:tab w:val="right" w:pos="7634"/>
        </w:tabs>
        <w:spacing w:after="0"/>
        <w:jc w:val="center"/>
        <w:outlineLvl w:val="2"/>
        <w:rPr>
          <w:rFonts w:cs="Aharoni"/>
          <w:bCs/>
          <w:sz w:val="6"/>
          <w:szCs w:val="6"/>
          <w:lang w:val="en-US"/>
        </w:rPr>
      </w:pPr>
    </w:p>
    <w:p w14:paraId="1CB15270">
      <w:pPr>
        <w:keepNext/>
        <w:tabs>
          <w:tab w:val="center" w:pos="3817"/>
          <w:tab w:val="right" w:pos="7634"/>
        </w:tabs>
        <w:spacing w:after="0"/>
        <w:outlineLvl w:val="2"/>
        <w:rPr>
          <w:rFonts w:cs="Aharoni"/>
          <w:bCs/>
          <w:szCs w:val="28"/>
          <w:lang w:val="en-US"/>
        </w:rPr>
      </w:pPr>
      <w:r>
        <w:rPr>
          <w:rFonts w:cs="Aharoni"/>
          <w:bCs/>
          <w:szCs w:val="28"/>
          <w:lang w:val="en-US"/>
        </w:rPr>
        <w:t xml:space="preserve">                          COMUNA TRUȘENI</w:t>
      </w:r>
    </w:p>
    <w:p w14:paraId="59B44C62">
      <w:pPr>
        <w:pStyle w:val="7"/>
        <w:jc w:val="center"/>
        <w:rPr>
          <w:rFonts w:ascii="Times New Roman" w:hAnsi="Times New Roman"/>
          <w:sz w:val="10"/>
          <w:szCs w:val="10"/>
          <w:lang w:val="ro-RO" w:eastAsia="ru-RU"/>
        </w:rPr>
      </w:pPr>
    </w:p>
    <w:p w14:paraId="74E32031">
      <w:pPr>
        <w:keepNext/>
        <w:tabs>
          <w:tab w:val="center" w:pos="3817"/>
          <w:tab w:val="right" w:pos="7634"/>
        </w:tabs>
        <w:spacing w:after="0"/>
        <w:outlineLvl w:val="2"/>
        <w:rPr>
          <w:rFonts w:cs="Aharoni"/>
          <w:b/>
          <w:bCs/>
          <w:szCs w:val="28"/>
          <w:lang w:val="ru-RU" w:eastAsia="ru-RU"/>
        </w:rPr>
      </w:pPr>
      <w:r>
        <w:rPr>
          <w:rFonts w:cs="Aharoni"/>
          <w:bCs/>
          <w:szCs w:val="28"/>
          <w:lang w:val="en-US"/>
        </w:rPr>
        <w:t xml:space="preserve">                          </w:t>
      </w:r>
      <w:r>
        <w:rPr>
          <w:rFonts w:cs="Aharoni"/>
          <w:b/>
          <w:bCs/>
          <w:szCs w:val="28"/>
        </w:rPr>
        <w:t>CONSILIUL COMUNAL TRUȘENI</w:t>
      </w:r>
    </w:p>
    <w:tbl>
      <w:tblPr>
        <w:tblStyle w:val="3"/>
        <w:tblpPr w:leftFromText="180" w:rightFromText="180" w:vertAnchor="text" w:horzAnchor="margin" w:tblpXSpec="right" w:tblpY="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tblGrid>
      <w:tr w14:paraId="4BDF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946" w:type="dxa"/>
            <w:tcBorders>
              <w:top w:val="nil"/>
              <w:left w:val="nil"/>
              <w:bottom w:val="nil"/>
              <w:right w:val="nil"/>
            </w:tcBorders>
          </w:tcPr>
          <w:p w14:paraId="4856FAC6">
            <w:pPr>
              <w:jc w:val="center"/>
              <w:rPr>
                <w:rStyle w:val="5"/>
                <w:rFonts w:ascii="Calibri" w:hAnsi="Calibri" w:eastAsia="Calibri" w:cs="Times New Roman"/>
                <w:sz w:val="14"/>
                <w:szCs w:val="14"/>
              </w:rPr>
            </w:pPr>
            <w:r>
              <w:rPr>
                <w:rStyle w:val="5"/>
                <w:rFonts w:eastAsia="Calibri"/>
                <w:sz w:val="14"/>
                <w:szCs w:val="14"/>
              </w:rPr>
              <w:t>04499433</w:t>
            </w:r>
          </w:p>
        </w:tc>
      </w:tr>
    </w:tbl>
    <w:p w14:paraId="207B7320">
      <w:pPr>
        <w:keepNext/>
        <w:tabs>
          <w:tab w:val="center" w:pos="3817"/>
          <w:tab w:val="right" w:pos="7634"/>
        </w:tabs>
        <w:outlineLvl w:val="2"/>
        <w:rPr>
          <w:rFonts w:cs="Aharoni"/>
          <w:bCs/>
          <w:sz w:val="6"/>
          <w:szCs w:val="6"/>
        </w:rPr>
      </w:pPr>
      <w:r>
        <w:rPr>
          <w:rFonts w:cs="Aharoni"/>
          <w:b/>
          <w:bCs/>
          <w:sz w:val="6"/>
          <w:szCs w:val="6"/>
        </w:rPr>
        <w:t xml:space="preserve">                 </w:t>
      </w:r>
      <w:r>
        <w:drawing>
          <wp:inline distT="0" distB="0" distL="0" distR="0">
            <wp:extent cx="5939790" cy="144145"/>
            <wp:effectExtent l="0" t="0" r="3810" b="8255"/>
            <wp:docPr id="1" name="Рисунок 1" descr="Flag_of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Flag_of_Roman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39790" cy="144145"/>
                    </a:xfrm>
                    <a:prstGeom prst="rect">
                      <a:avLst/>
                    </a:prstGeom>
                    <a:noFill/>
                    <a:ln>
                      <a:noFill/>
                    </a:ln>
                  </pic:spPr>
                </pic:pic>
              </a:graphicData>
            </a:graphic>
          </wp:inline>
        </w:drawing>
      </w:r>
    </w:p>
    <w:p w14:paraId="3AFC4F2B">
      <w:pPr>
        <w:keepNext/>
        <w:tabs>
          <w:tab w:val="center" w:pos="3817"/>
          <w:tab w:val="right" w:pos="7634"/>
        </w:tabs>
        <w:jc w:val="center"/>
        <w:outlineLvl w:val="2"/>
        <w:rPr>
          <w:rFonts w:cs="Aharoni"/>
          <w:b/>
          <w:bCs/>
          <w:sz w:val="6"/>
          <w:szCs w:val="6"/>
          <w:lang w:val="en-US"/>
        </w:rPr>
      </w:pPr>
      <w:r>
        <w:rPr>
          <w:rFonts w:cs="Times New Roman"/>
          <w:sz w:val="24"/>
          <w:szCs w:val="24"/>
        </w:rPr>
        <w:drawing>
          <wp:anchor distT="0" distB="0" distL="114300" distR="114300" simplePos="0" relativeHeight="251660288" behindDoc="0" locked="1" layoutInCell="1" allowOverlap="1">
            <wp:simplePos x="0" y="0"/>
            <wp:positionH relativeFrom="column">
              <wp:posOffset>-50800</wp:posOffset>
            </wp:positionH>
            <wp:positionV relativeFrom="paragraph">
              <wp:posOffset>-1329690</wp:posOffset>
            </wp:positionV>
            <wp:extent cx="628650" cy="790575"/>
            <wp:effectExtent l="0" t="0" r="0" b="9525"/>
            <wp:wrapSquare wrapText="bothSides"/>
            <wp:docPr id="2" name="Рисунок 2"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STEMA"/>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628650" cy="790575"/>
                    </a:xfrm>
                    <a:prstGeom prst="rect">
                      <a:avLst/>
                    </a:prstGeom>
                    <a:noFill/>
                  </pic:spPr>
                </pic:pic>
              </a:graphicData>
            </a:graphic>
          </wp:anchor>
        </w:drawing>
      </w:r>
      <w:r>
        <w:rPr>
          <w:sz w:val="20"/>
          <w:szCs w:val="20"/>
          <w:lang w:val="en-US"/>
        </w:rPr>
        <w:t xml:space="preserve">                           </w:t>
      </w:r>
    </w:p>
    <w:p w14:paraId="7C75F577">
      <w:pPr>
        <w:pStyle w:val="7"/>
        <w:jc w:val="both"/>
        <w:rPr>
          <w:rFonts w:ascii="Times New Roman" w:hAnsi="Times New Roman"/>
          <w:sz w:val="16"/>
          <w:szCs w:val="16"/>
          <w:lang w:val="ro-RO"/>
        </w:rPr>
      </w:pPr>
      <w:r>
        <w:rPr>
          <w:rFonts w:ascii="Times New Roman" w:hAnsi="Times New Roman"/>
          <w:sz w:val="16"/>
          <w:szCs w:val="16"/>
          <w:lang w:val="ro-RO"/>
        </w:rPr>
        <w:t>proiect</w:t>
      </w:r>
    </w:p>
    <w:p w14:paraId="5456D60F">
      <w:pPr>
        <w:pStyle w:val="7"/>
        <w:jc w:val="center"/>
        <w:rPr>
          <w:rFonts w:ascii="Times New Roman" w:hAnsi="Times New Roman"/>
          <w:b/>
          <w:color w:val="000000" w:themeColor="text1"/>
          <w:sz w:val="40"/>
          <w:szCs w:val="40"/>
          <w14:textFill>
            <w14:solidFill>
              <w14:schemeClr w14:val="tx1"/>
            </w14:solidFill>
          </w14:textFill>
        </w:rPr>
      </w:pPr>
      <w:r>
        <w:rPr>
          <w:color w:val="000000" w:themeColor="text1"/>
          <w:lang w:val="ro-RO"/>
          <w14:textFill>
            <w14:solidFill>
              <w14:schemeClr w14:val="tx1"/>
            </w14:solidFill>
          </w14:textFill>
        </w:rPr>
        <w:t xml:space="preserve">       </w:t>
      </w:r>
      <w:r>
        <w:rPr>
          <w:rFonts w:ascii="Times New Roman" w:hAnsi="Times New Roman"/>
          <w:b/>
          <w:color w:val="000000" w:themeColor="text1"/>
          <w:sz w:val="40"/>
          <w:szCs w:val="40"/>
          <w14:textFill>
            <w14:solidFill>
              <w14:schemeClr w14:val="tx1"/>
            </w14:solidFill>
          </w14:textFill>
        </w:rPr>
        <w:t xml:space="preserve">D E C I Z I E </w:t>
      </w:r>
    </w:p>
    <w:p w14:paraId="01FB7C5D">
      <w:pPr>
        <w:spacing w:after="0"/>
        <w:ind w:firstLine="709"/>
        <w:jc w:val="right"/>
        <w:rPr>
          <w:color w:val="000000" w:themeColor="text1"/>
          <w:lang w:val="en-US"/>
          <w14:textFill>
            <w14:solidFill>
              <w14:schemeClr w14:val="tx1"/>
            </w14:solidFill>
          </w14:textFill>
        </w:rPr>
      </w:pPr>
      <w:r>
        <w:rPr>
          <w:color w:val="000000" w:themeColor="text1"/>
          <w:lang w:val="en-US"/>
          <w14:textFill>
            <w14:solidFill>
              <w14:schemeClr w14:val="tx1"/>
            </w14:solidFill>
          </w14:textFill>
        </w:rPr>
        <w:t xml:space="preserve">00.00.2025 </w:t>
      </w:r>
    </w:p>
    <w:p w14:paraId="0D435819">
      <w:pPr>
        <w:spacing w:after="0"/>
        <w:ind w:firstLine="709"/>
        <w:rPr>
          <w:b/>
          <w:bCs/>
          <w:lang w:val="en-US"/>
        </w:rPr>
      </w:pPr>
      <w:r>
        <w:rPr>
          <w:b/>
          <w:bCs/>
          <w:lang w:val="en-US"/>
        </w:rPr>
        <w:t>Cu privire la ajustarea tarifului pentru</w:t>
      </w:r>
    </w:p>
    <w:p w14:paraId="6B976D67">
      <w:pPr>
        <w:spacing w:after="0"/>
        <w:ind w:firstLine="709"/>
        <w:rPr>
          <w:b/>
          <w:bCs/>
          <w:lang w:val="en-US"/>
        </w:rPr>
      </w:pPr>
      <w:r>
        <w:rPr>
          <w:b/>
          <w:bCs/>
          <w:lang w:val="en-US"/>
        </w:rPr>
        <w:t>Serviciul public de alimentare cu apa</w:t>
      </w:r>
    </w:p>
    <w:p w14:paraId="2B4CFCB5">
      <w:pPr>
        <w:spacing w:after="0"/>
        <w:jc w:val="both"/>
        <w:rPr>
          <w:szCs w:val="28"/>
          <w:lang w:val="en-US"/>
        </w:rPr>
      </w:pPr>
    </w:p>
    <w:p w14:paraId="438781FF">
      <w:pPr>
        <w:spacing w:after="0"/>
        <w:ind w:firstLine="708"/>
        <w:jc w:val="both"/>
        <w:rPr>
          <w:szCs w:val="28"/>
          <w:lang w:val="en-US"/>
        </w:rPr>
      </w:pPr>
      <w:r>
        <w:rPr>
          <w:szCs w:val="28"/>
          <w:lang w:val="en-US"/>
        </w:rPr>
        <w:t xml:space="preserve">Examinând Nota Informativa a IM TD Servitium ,  in conformitate cu  Legea 303 din13.01.2025 </w:t>
      </w:r>
      <w:r>
        <w:rPr>
          <w:rStyle w:val="6"/>
          <w:rFonts w:cs="Times New Roman"/>
          <w:b w:val="0"/>
          <w:bCs w:val="0"/>
          <w:color w:val="333333"/>
          <w:shd w:val="clear" w:color="auto" w:fill="FFFFFF"/>
          <w:lang w:val="en-US"/>
        </w:rPr>
        <w:t>privind serviciul public de alimentare cu apă şi de canalizare</w:t>
      </w:r>
      <w:r>
        <w:rPr>
          <w:szCs w:val="28"/>
          <w:lang w:val="en-US"/>
        </w:rPr>
        <w:t xml:space="preserve"> -art.8 (1), lit. c) , h) ,  k), Regulamentul de organizare si functionare a serviciului public de alimentare cu apa si canalizare din c.Truseni aprobat prin Decizia consiliului nr 4/22  din 10.06.2020, Statutul Intreprinderii aprobat prin decizia Consiliului Local Truseni Nr 1/12 din 12.03.2021- punctul 38 subpunctul 12 lit. q), </w:t>
      </w:r>
      <w:r>
        <w:rPr>
          <w:color w:val="000000" w:themeColor="text1"/>
          <w:szCs w:val="28"/>
          <w:lang w:val="en-US"/>
          <w14:textFill>
            <w14:solidFill>
              <w14:schemeClr w14:val="tx1"/>
            </w14:solidFill>
          </w14:textFill>
        </w:rPr>
        <w:t xml:space="preserve">prevederile </w:t>
      </w:r>
      <w:r>
        <w:rPr>
          <w:szCs w:val="28"/>
          <w:lang w:val="en-US"/>
        </w:rPr>
        <w:t xml:space="preserve">Metodologiei </w:t>
      </w:r>
      <w:r>
        <w:rPr>
          <w:rFonts w:cs="Times New Roman"/>
          <w:bCs/>
          <w:szCs w:val="28"/>
        </w:rPr>
        <w:t xml:space="preserve">de determinare, aprobare și aplicare a tarifelor pentru serviciul public de alimentare cu apă, de canalizare și epurare a apelor uzate aprobata </w:t>
      </w:r>
      <w:r>
        <w:rPr>
          <w:rFonts w:cs="Times New Roman"/>
          <w:szCs w:val="28"/>
        </w:rPr>
        <w:t xml:space="preserve">prin Hotărârea consiliului  de administrație al ANRE  nr.   50 </w:t>
      </w:r>
      <w:r>
        <w:rPr>
          <w:rFonts w:cs="Times New Roman"/>
          <w:szCs w:val="28"/>
          <w:lang w:val="en-GB"/>
        </w:rPr>
        <w:t>/04.02.2025,</w:t>
      </w:r>
      <w:r>
        <w:rPr>
          <w:szCs w:val="28"/>
          <w:lang w:val="en-US"/>
        </w:rPr>
        <w:t xml:space="preserve"> Legea 436/2006 din 28.12.2006 </w:t>
      </w:r>
      <w:r>
        <w:rPr>
          <w:rStyle w:val="6"/>
          <w:rFonts w:cs="Times New Roman"/>
          <w:b w:val="0"/>
          <w:bCs w:val="0"/>
          <w:color w:val="333333"/>
          <w:shd w:val="clear" w:color="auto" w:fill="FFFFFF"/>
          <w:lang w:val="en-US"/>
        </w:rPr>
        <w:t>privind administraţia publică locală</w:t>
      </w:r>
      <w:r>
        <w:rPr>
          <w:szCs w:val="28"/>
          <w:lang w:val="en-US"/>
        </w:rPr>
        <w:t xml:space="preserve"> - art.14(2), lit. b),c) și q), Consiliul Local Truseni </w:t>
      </w:r>
    </w:p>
    <w:p w14:paraId="4092F019">
      <w:pPr>
        <w:spacing w:after="0"/>
        <w:ind w:firstLine="708"/>
        <w:jc w:val="both"/>
        <w:rPr>
          <w:szCs w:val="28"/>
          <w:lang w:val="en-US"/>
        </w:rPr>
      </w:pPr>
      <w:r>
        <w:rPr>
          <w:b/>
          <w:bCs/>
          <w:szCs w:val="28"/>
          <w:lang w:val="en-US"/>
        </w:rPr>
        <w:t>DECIDE:</w:t>
      </w:r>
      <w:r>
        <w:rPr>
          <w:szCs w:val="28"/>
          <w:lang w:val="en-US"/>
        </w:rPr>
        <w:t xml:space="preserve"> </w:t>
      </w:r>
    </w:p>
    <w:p w14:paraId="13A78C2F">
      <w:pPr>
        <w:spacing w:after="0"/>
        <w:ind w:firstLine="709"/>
        <w:jc w:val="both"/>
        <w:rPr>
          <w:szCs w:val="28"/>
          <w:lang w:val="en-US"/>
        </w:rPr>
      </w:pPr>
      <w:r>
        <w:rPr>
          <w:szCs w:val="28"/>
          <w:lang w:val="en-US"/>
        </w:rPr>
        <w:t xml:space="preserve">1. Se aprobă  tariful de </w:t>
      </w:r>
      <w:r>
        <w:rPr>
          <w:b/>
          <w:bCs/>
          <w:szCs w:val="28"/>
          <w:lang w:val="en-US"/>
        </w:rPr>
        <w:t>15.60</w:t>
      </w:r>
      <w:r>
        <w:rPr>
          <w:szCs w:val="28"/>
          <w:lang w:val="en-US"/>
        </w:rPr>
        <w:t xml:space="preserve"> lei/m3 pentru consumatorii casnici cu contor </w:t>
      </w:r>
    </w:p>
    <w:p w14:paraId="1DB99515">
      <w:pPr>
        <w:spacing w:after="0"/>
        <w:jc w:val="both"/>
        <w:rPr>
          <w:szCs w:val="28"/>
          <w:lang w:val="en-US"/>
        </w:rPr>
      </w:pPr>
      <w:r>
        <w:rPr>
          <w:szCs w:val="28"/>
          <w:lang w:val="en-US"/>
        </w:rPr>
        <w:t xml:space="preserve">          2. Se aprobă tariful de </w:t>
      </w:r>
      <w:r>
        <w:rPr>
          <w:b/>
          <w:bCs/>
          <w:szCs w:val="28"/>
          <w:lang w:val="en-US"/>
        </w:rPr>
        <w:t>150</w:t>
      </w:r>
      <w:r>
        <w:rPr>
          <w:szCs w:val="28"/>
          <w:lang w:val="en-US"/>
        </w:rPr>
        <w:t xml:space="preserve"> lei pe luna pentru o persoana in cazul lipsei contorului.</w:t>
      </w:r>
    </w:p>
    <w:p w14:paraId="73990E55">
      <w:pPr>
        <w:spacing w:after="0"/>
        <w:ind w:firstLine="709"/>
        <w:jc w:val="both"/>
        <w:rPr>
          <w:szCs w:val="28"/>
          <w:lang w:val="en-US"/>
        </w:rPr>
      </w:pPr>
      <w:r>
        <w:rPr>
          <w:szCs w:val="28"/>
          <w:lang w:val="en-US"/>
        </w:rPr>
        <w:t xml:space="preserve">3. Se aprobă tariful de </w:t>
      </w:r>
      <w:r>
        <w:rPr>
          <w:b/>
          <w:bCs/>
          <w:szCs w:val="28"/>
          <w:lang w:val="en-US"/>
        </w:rPr>
        <w:t>30</w:t>
      </w:r>
      <w:r>
        <w:rPr>
          <w:szCs w:val="28"/>
          <w:lang w:val="en-US"/>
        </w:rPr>
        <w:t xml:space="preserve"> lei/m3   pentru Agenti economici si Institutii Publice Bugetare </w:t>
      </w:r>
    </w:p>
    <w:p w14:paraId="78FF898D">
      <w:pPr>
        <w:spacing w:after="0"/>
        <w:jc w:val="both"/>
        <w:rPr>
          <w:szCs w:val="28"/>
          <w:lang w:val="en-US"/>
        </w:rPr>
      </w:pPr>
      <w:r>
        <w:rPr>
          <w:szCs w:val="28"/>
          <w:lang w:val="en-US"/>
        </w:rPr>
        <w:t xml:space="preserve">          4. De a ajusta tarifele incepind cu 1 iunie 2025.</w:t>
      </w:r>
    </w:p>
    <w:p w14:paraId="7E4CCCDF">
      <w:pPr>
        <w:spacing w:after="0"/>
        <w:jc w:val="both"/>
        <w:rPr>
          <w:szCs w:val="28"/>
          <w:lang w:val="en-US"/>
        </w:rPr>
      </w:pPr>
      <w:r>
        <w:rPr>
          <w:szCs w:val="28"/>
          <w:lang w:val="en-US"/>
        </w:rPr>
        <w:t xml:space="preserve">          5.Controlul executării se pune în sarcina autorității executive</w:t>
      </w:r>
    </w:p>
    <w:p w14:paraId="60A239B5">
      <w:pPr>
        <w:spacing w:after="0"/>
        <w:ind w:firstLine="709"/>
        <w:jc w:val="both"/>
        <w:rPr>
          <w:b/>
          <w:bCs/>
          <w:color w:val="000000" w:themeColor="text1"/>
          <w:szCs w:val="28"/>
          <w:lang w:val="en-US"/>
          <w14:textFill>
            <w14:solidFill>
              <w14:schemeClr w14:val="tx1"/>
            </w14:solidFill>
          </w14:textFill>
        </w:rPr>
      </w:pPr>
    </w:p>
    <w:p w14:paraId="156E483A">
      <w:pPr>
        <w:spacing w:after="0"/>
        <w:ind w:firstLine="709"/>
        <w:jc w:val="both"/>
        <w:rPr>
          <w:b/>
          <w:bCs/>
          <w:color w:val="000000" w:themeColor="text1"/>
          <w:szCs w:val="28"/>
          <w:lang w:val="en-US"/>
          <w14:textFill>
            <w14:solidFill>
              <w14:schemeClr w14:val="tx1"/>
            </w14:solidFill>
          </w14:textFill>
        </w:rPr>
      </w:pPr>
      <w:r>
        <w:rPr>
          <w:b/>
          <w:bCs/>
          <w:color w:val="000000" w:themeColor="text1"/>
          <w:szCs w:val="28"/>
          <w:lang w:val="en-US"/>
          <w14:textFill>
            <w14:solidFill>
              <w14:schemeClr w14:val="tx1"/>
            </w14:solidFill>
          </w14:textFill>
        </w:rPr>
        <w:t>Presedintele de sedinta</w:t>
      </w:r>
    </w:p>
    <w:p w14:paraId="46DAC2F2">
      <w:pPr>
        <w:spacing w:after="0"/>
        <w:ind w:firstLine="709"/>
        <w:jc w:val="both"/>
        <w:rPr>
          <w:b/>
          <w:bCs/>
          <w:color w:val="000000" w:themeColor="text1"/>
          <w:szCs w:val="28"/>
          <w:lang w:val="en-US"/>
          <w14:textFill>
            <w14:solidFill>
              <w14:schemeClr w14:val="tx1"/>
            </w14:solidFill>
          </w14:textFill>
        </w:rPr>
      </w:pPr>
    </w:p>
    <w:p w14:paraId="2768577E">
      <w:pPr>
        <w:spacing w:after="0"/>
        <w:ind w:firstLine="709"/>
        <w:jc w:val="both"/>
        <w:rPr>
          <w:color w:val="000000" w:themeColor="text1"/>
          <w:szCs w:val="28"/>
          <w:lang w:val="en-US"/>
          <w14:textFill>
            <w14:solidFill>
              <w14:schemeClr w14:val="tx1"/>
            </w14:solidFill>
          </w14:textFill>
        </w:rPr>
      </w:pPr>
      <w:r>
        <w:rPr>
          <w:color w:val="000000" w:themeColor="text1"/>
          <w:szCs w:val="28"/>
          <w:lang w:val="en-US"/>
          <w14:textFill>
            <w14:solidFill>
              <w14:schemeClr w14:val="tx1"/>
            </w14:solidFill>
          </w14:textFill>
        </w:rPr>
        <w:t>Contrasemneaza</w:t>
      </w:r>
    </w:p>
    <w:p w14:paraId="3D0EB3D3">
      <w:pPr>
        <w:spacing w:after="0"/>
        <w:ind w:firstLine="709"/>
        <w:jc w:val="both"/>
        <w:rPr>
          <w:b/>
          <w:bCs/>
          <w:color w:val="000000" w:themeColor="text1"/>
          <w:szCs w:val="28"/>
          <w:lang w:val="en-US"/>
          <w14:textFill>
            <w14:solidFill>
              <w14:schemeClr w14:val="tx1"/>
            </w14:solidFill>
          </w14:textFill>
        </w:rPr>
      </w:pPr>
      <w:r>
        <w:rPr>
          <w:b/>
          <w:bCs/>
          <w:color w:val="000000" w:themeColor="text1"/>
          <w:szCs w:val="28"/>
          <w:lang w:val="en-US"/>
          <w14:textFill>
            <w14:solidFill>
              <w14:schemeClr w14:val="tx1"/>
            </w14:solidFill>
          </w14:textFill>
        </w:rPr>
        <w:t>Secretar al Consiliului                                         Burduja Margareta</w:t>
      </w:r>
    </w:p>
    <w:p w14:paraId="2C024DA4">
      <w:pPr>
        <w:spacing w:after="0"/>
        <w:ind w:firstLine="709"/>
        <w:jc w:val="both"/>
        <w:rPr>
          <w:b/>
          <w:bCs/>
          <w:color w:val="000000" w:themeColor="text1"/>
          <w:szCs w:val="28"/>
          <w:lang w:val="en-US"/>
          <w14:textFill>
            <w14:solidFill>
              <w14:schemeClr w14:val="tx1"/>
            </w14:solidFill>
          </w14:textFill>
        </w:rPr>
      </w:pPr>
    </w:p>
    <w:p w14:paraId="1F031C2D">
      <w:pPr>
        <w:spacing w:after="0"/>
        <w:ind w:firstLine="709"/>
        <w:jc w:val="both"/>
        <w:rPr>
          <w:b/>
          <w:bCs/>
          <w:color w:val="000000" w:themeColor="text1"/>
          <w:szCs w:val="28"/>
          <w:lang w:val="en-US"/>
          <w14:textFill>
            <w14:solidFill>
              <w14:schemeClr w14:val="tx1"/>
            </w14:solidFill>
          </w14:textFill>
        </w:rPr>
      </w:pPr>
    </w:p>
    <w:p w14:paraId="53AF3FB6">
      <w:pPr>
        <w:spacing w:after="0"/>
        <w:ind w:firstLine="709"/>
        <w:jc w:val="both"/>
        <w:rPr>
          <w:b/>
          <w:bCs/>
          <w:color w:val="000000" w:themeColor="text1"/>
          <w:szCs w:val="28"/>
          <w:lang w:val="en-US"/>
          <w14:textFill>
            <w14:solidFill>
              <w14:schemeClr w14:val="tx1"/>
            </w14:solidFill>
          </w14:textFill>
        </w:rPr>
      </w:pPr>
    </w:p>
    <w:p w14:paraId="267ED351">
      <w:pPr>
        <w:spacing w:after="0"/>
        <w:ind w:firstLine="709"/>
        <w:jc w:val="both"/>
        <w:rPr>
          <w:b/>
          <w:bCs/>
          <w:color w:val="000000" w:themeColor="text1"/>
          <w:szCs w:val="28"/>
          <w:lang w:val="en-US"/>
          <w14:textFill>
            <w14:solidFill>
              <w14:schemeClr w14:val="tx1"/>
            </w14:solidFill>
          </w14:textFill>
        </w:rPr>
      </w:pPr>
    </w:p>
    <w:p w14:paraId="4F33D0BE">
      <w:pPr>
        <w:spacing w:after="0"/>
        <w:ind w:firstLine="709"/>
        <w:jc w:val="both"/>
        <w:rPr>
          <w:b/>
          <w:bCs/>
          <w:color w:val="000000" w:themeColor="text1"/>
          <w:szCs w:val="28"/>
          <w:lang w:val="en-US"/>
          <w14:textFill>
            <w14:solidFill>
              <w14:schemeClr w14:val="tx1"/>
            </w14:solidFill>
          </w14:textFill>
        </w:rPr>
      </w:pPr>
    </w:p>
    <w:p w14:paraId="71D37016">
      <w:pPr>
        <w:spacing w:after="0"/>
        <w:ind w:firstLine="709"/>
        <w:jc w:val="both"/>
        <w:rPr>
          <w:b/>
          <w:bCs/>
          <w:color w:val="000000" w:themeColor="text1"/>
          <w:szCs w:val="28"/>
          <w:lang w:val="en-US"/>
          <w14:textFill>
            <w14:solidFill>
              <w14:schemeClr w14:val="tx1"/>
            </w14:solidFill>
          </w14:textFill>
        </w:rPr>
      </w:pPr>
    </w:p>
    <w:p w14:paraId="2086B5D3">
      <w:pPr>
        <w:spacing w:after="0"/>
        <w:ind w:firstLine="709"/>
        <w:jc w:val="both"/>
        <w:rPr>
          <w:b/>
          <w:bCs/>
          <w:color w:val="000000" w:themeColor="text1"/>
          <w:szCs w:val="28"/>
          <w:lang w:val="en-US"/>
          <w14:textFill>
            <w14:solidFill>
              <w14:schemeClr w14:val="tx1"/>
            </w14:solidFill>
          </w14:textFill>
        </w:rPr>
      </w:pPr>
    </w:p>
    <w:p w14:paraId="3D2F6CBE">
      <w:pPr>
        <w:spacing w:after="0"/>
        <w:ind w:firstLine="709"/>
        <w:jc w:val="both"/>
        <w:rPr>
          <w:b/>
          <w:bCs/>
          <w:color w:val="000000" w:themeColor="text1"/>
          <w:szCs w:val="28"/>
          <w:lang w:val="en-US"/>
          <w14:textFill>
            <w14:solidFill>
              <w14:schemeClr w14:val="tx1"/>
            </w14:solidFill>
          </w14:textFill>
        </w:rPr>
      </w:pPr>
    </w:p>
    <w:p w14:paraId="07E02017">
      <w:pPr>
        <w:spacing w:after="0"/>
        <w:ind w:firstLine="709"/>
        <w:jc w:val="both"/>
        <w:rPr>
          <w:b/>
          <w:bCs/>
          <w:color w:val="000000" w:themeColor="text1"/>
          <w:szCs w:val="28"/>
          <w:lang w:val="en-US"/>
          <w14:textFill>
            <w14:solidFill>
              <w14:schemeClr w14:val="tx1"/>
            </w14:solidFill>
          </w14:textFill>
        </w:rPr>
      </w:pPr>
    </w:p>
    <w:p w14:paraId="1BB52A5E">
      <w:pPr>
        <w:spacing w:after="0"/>
        <w:ind w:firstLine="709"/>
        <w:jc w:val="both"/>
        <w:rPr>
          <w:b/>
          <w:bCs/>
          <w:color w:val="000000" w:themeColor="text1"/>
          <w:szCs w:val="28"/>
          <w:lang w:val="en-US"/>
          <w14:textFill>
            <w14:solidFill>
              <w14:schemeClr w14:val="tx1"/>
            </w14:solidFill>
          </w14:textFill>
        </w:rPr>
      </w:pPr>
    </w:p>
    <w:p w14:paraId="0CB2EF7B">
      <w:pPr>
        <w:spacing w:after="0"/>
        <w:ind w:firstLine="709"/>
        <w:jc w:val="right"/>
        <w:rPr>
          <w:b/>
          <w:bCs/>
          <w:lang w:val="en-US"/>
        </w:rPr>
      </w:pPr>
      <w:r>
        <w:rPr>
          <w:b/>
          <w:bCs/>
          <w:lang w:val="en-US"/>
        </w:rPr>
        <w:t>Consiliul Comunal Truseni</w:t>
      </w:r>
    </w:p>
    <w:p w14:paraId="041F34B1">
      <w:pPr>
        <w:spacing w:after="0"/>
        <w:ind w:firstLine="709"/>
        <w:jc w:val="right"/>
        <w:rPr>
          <w:lang w:val="en-US"/>
        </w:rPr>
      </w:pPr>
    </w:p>
    <w:p w14:paraId="77E07D41">
      <w:pPr>
        <w:spacing w:after="0"/>
        <w:ind w:firstLine="709"/>
        <w:jc w:val="right"/>
        <w:rPr>
          <w:lang w:val="en-US"/>
        </w:rPr>
      </w:pPr>
    </w:p>
    <w:p w14:paraId="49A33EA7">
      <w:pPr>
        <w:spacing w:after="0"/>
        <w:ind w:firstLine="709"/>
        <w:jc w:val="center"/>
        <w:rPr>
          <w:b/>
          <w:bCs/>
          <w:lang w:val="en-US"/>
        </w:rPr>
      </w:pPr>
      <w:r>
        <w:rPr>
          <w:b/>
          <w:bCs/>
          <w:lang w:val="en-US"/>
        </w:rPr>
        <w:t>NOTA INFORMATIVA</w:t>
      </w:r>
    </w:p>
    <w:p w14:paraId="108C8B53">
      <w:pPr>
        <w:spacing w:after="0"/>
        <w:ind w:firstLine="709"/>
        <w:jc w:val="center"/>
        <w:rPr>
          <w:b/>
          <w:bCs/>
          <w:lang w:val="en-US"/>
        </w:rPr>
      </w:pPr>
      <w:r>
        <w:rPr>
          <w:b/>
          <w:bCs/>
          <w:lang w:val="en-US"/>
        </w:rPr>
        <w:t>privind calculul tarifului pentru apa consumata</w:t>
      </w:r>
    </w:p>
    <w:p w14:paraId="5D87A42B">
      <w:pPr>
        <w:spacing w:after="0"/>
        <w:ind w:firstLine="709"/>
        <w:jc w:val="center"/>
        <w:rPr>
          <w:b/>
          <w:bCs/>
          <w:lang w:val="en-US"/>
        </w:rPr>
      </w:pPr>
    </w:p>
    <w:p w14:paraId="6C8CEB2D">
      <w:pPr>
        <w:spacing w:after="40"/>
        <w:ind w:firstLine="567"/>
        <w:jc w:val="both"/>
        <w:rPr>
          <w:rFonts w:cs="Times New Roman"/>
          <w:sz w:val="24"/>
          <w:szCs w:val="24"/>
        </w:rPr>
      </w:pPr>
      <w:r>
        <w:rPr>
          <w:sz w:val="24"/>
          <w:szCs w:val="24"/>
          <w:lang w:val="en-US"/>
        </w:rPr>
        <w:t xml:space="preserve">  Avind in vedere hotarirea </w:t>
      </w:r>
      <w:r>
        <w:rPr>
          <w:rFonts w:cs="Times New Roman"/>
          <w:sz w:val="24"/>
          <w:szCs w:val="24"/>
        </w:rPr>
        <w:t>consiliului  de administrație al</w:t>
      </w:r>
      <w:r>
        <w:rPr>
          <w:sz w:val="24"/>
          <w:szCs w:val="24"/>
          <w:lang w:val="en-US"/>
        </w:rPr>
        <w:t xml:space="preserve"> ANRE Nr 120/18.03.2025 despre aprobarea tarifelor noi  </w:t>
      </w:r>
      <w:r>
        <w:rPr>
          <w:rFonts w:cs="Times New Roman"/>
          <w:sz w:val="24"/>
          <w:szCs w:val="24"/>
        </w:rPr>
        <w:t xml:space="preserve">la producerea si transportarea apei potabile de la </w:t>
      </w:r>
      <w:r>
        <w:rPr>
          <w:rFonts w:cs="Times New Roman"/>
          <w:b/>
          <w:bCs/>
          <w:sz w:val="24"/>
          <w:szCs w:val="24"/>
        </w:rPr>
        <w:t>3.28 lei/m3</w:t>
      </w:r>
      <w:r>
        <w:rPr>
          <w:rFonts w:cs="Times New Roman"/>
          <w:sz w:val="24"/>
          <w:szCs w:val="24"/>
        </w:rPr>
        <w:t xml:space="preserve"> la </w:t>
      </w:r>
      <w:r>
        <w:rPr>
          <w:rFonts w:cs="Times New Roman"/>
          <w:b/>
          <w:bCs/>
          <w:sz w:val="24"/>
          <w:szCs w:val="24"/>
        </w:rPr>
        <w:t>4.22</w:t>
      </w:r>
      <w:r>
        <w:rPr>
          <w:rFonts w:cs="Times New Roman"/>
          <w:sz w:val="24"/>
          <w:szCs w:val="24"/>
        </w:rPr>
        <w:t xml:space="preserve"> lei/m3  precum </w:t>
      </w:r>
      <w:r>
        <w:rPr>
          <w:sz w:val="24"/>
          <w:szCs w:val="24"/>
          <w:lang w:val="en-US"/>
        </w:rPr>
        <w:t>si  propunerea membrilor comisiei buget al Consiliului local Truseni privind revizuirea tarifelor locale pentru</w:t>
      </w:r>
      <w:r>
        <w:rPr>
          <w:rFonts w:cs="Times New Roman"/>
          <w:sz w:val="24"/>
          <w:szCs w:val="24"/>
        </w:rPr>
        <w:t xml:space="preserve"> </w:t>
      </w:r>
      <w:r>
        <w:rPr>
          <w:sz w:val="24"/>
          <w:szCs w:val="24"/>
          <w:lang w:val="en-US"/>
        </w:rPr>
        <w:t xml:space="preserve">serviciul public de alimentare cu apa  si de canalizare, IM TD Servitium vine cu un  calcul la ajustarea tarifului pentru apa consumata conform Metodologiei recent aprobate </w:t>
      </w:r>
      <w:r>
        <w:rPr>
          <w:rFonts w:cs="Times New Roman"/>
          <w:bCs/>
          <w:sz w:val="24"/>
          <w:szCs w:val="24"/>
        </w:rPr>
        <w:t xml:space="preserve">de determinare, aprobare și aplicare a tarifelor pentru serviciul public de alimentare cu apă, de canalizare și epurare a apelor uzate Nr 50/2025 din 04.02.2025, </w:t>
      </w:r>
      <w:r>
        <w:rPr>
          <w:rFonts w:cs="Times New Roman"/>
          <w:sz w:val="24"/>
          <w:szCs w:val="24"/>
        </w:rPr>
        <w:t xml:space="preserve"> „Studiul de fezabilitate privind schema de alimentare cu apa a satului Truseni” aprobat prin decizia consiliului Nr 11/12 din 23.12.2020, si alte acte normative in domeni.    </w:t>
      </w:r>
    </w:p>
    <w:p w14:paraId="5EC02003">
      <w:pPr>
        <w:spacing w:after="120"/>
        <w:jc w:val="center"/>
        <w:rPr>
          <w:rFonts w:cs="Times New Roman"/>
          <w:b/>
          <w:sz w:val="24"/>
          <w:szCs w:val="24"/>
        </w:rPr>
      </w:pPr>
      <w:r>
        <w:rPr>
          <w:rFonts w:cs="Times New Roman"/>
          <w:b/>
          <w:sz w:val="24"/>
          <w:szCs w:val="24"/>
        </w:rPr>
        <w:t>Structura cheltuielilor pentru apa consumata</w:t>
      </w:r>
    </w:p>
    <w:p w14:paraId="0B98F9D2">
      <w:pPr>
        <w:spacing w:after="40"/>
        <w:ind w:firstLine="567"/>
        <w:jc w:val="both"/>
        <w:rPr>
          <w:rFonts w:cs="Times New Roman"/>
          <w:sz w:val="24"/>
          <w:szCs w:val="24"/>
        </w:rPr>
      </w:pPr>
      <w:r>
        <w:rPr>
          <w:rFonts w:cs="Times New Roman"/>
          <w:sz w:val="24"/>
          <w:szCs w:val="24"/>
        </w:rPr>
        <w:t xml:space="preserve"> Luând în considerare procesul tehnologic și specificul activității operatorilor sistemelor publice de alimentare cu apă și de canalizare și conform prevederilor articolului 35 din Legea privind serviciul public de alimentare cu apă și de canalizare nr. 303/2013, Metodologia prevede următoarea structură a cheltuielilor care stau la baza determinării tarifelor : </w:t>
      </w:r>
    </w:p>
    <w:p w14:paraId="06B4A1E4">
      <w:pPr>
        <w:spacing w:after="40"/>
        <w:ind w:firstLine="567"/>
        <w:jc w:val="both"/>
        <w:rPr>
          <w:rFonts w:cs="Times New Roman"/>
          <w:sz w:val="24"/>
          <w:szCs w:val="24"/>
        </w:rPr>
      </w:pPr>
      <w:r>
        <w:rPr>
          <w:rFonts w:cs="Times New Roman"/>
          <w:sz w:val="24"/>
          <w:szCs w:val="24"/>
        </w:rPr>
        <w:t>1) Cheltuieli de bază (1CB</w:t>
      </w:r>
      <w:r>
        <w:rPr>
          <w:rFonts w:cs="Times New Roman"/>
          <w:b/>
          <w:bCs/>
          <w:sz w:val="24"/>
          <w:szCs w:val="24"/>
        </w:rPr>
        <w:t>)  688018 lei</w:t>
      </w:r>
      <w:r>
        <w:rPr>
          <w:rFonts w:cs="Times New Roman"/>
          <w:sz w:val="24"/>
          <w:szCs w:val="24"/>
        </w:rPr>
        <w:t xml:space="preserve"> (CB+SAL)</w:t>
      </w:r>
    </w:p>
    <w:p w14:paraId="5AB36EEF">
      <w:pPr>
        <w:spacing w:after="40"/>
        <w:ind w:left="567"/>
        <w:jc w:val="both"/>
        <w:rPr>
          <w:rFonts w:cs="Times New Roman"/>
          <w:sz w:val="24"/>
          <w:szCs w:val="24"/>
        </w:rPr>
      </w:pPr>
      <w:r>
        <w:rPr>
          <w:rFonts w:cs="Times New Roman"/>
          <w:sz w:val="24"/>
          <w:szCs w:val="24"/>
        </w:rPr>
        <w:t xml:space="preserve">2) Cheltuielile privind amortizarea mijloacelor fixe și a imobilizărilor necorporale (2CAI);         </w:t>
      </w:r>
      <w:r>
        <w:rPr>
          <w:rFonts w:cs="Times New Roman"/>
          <w:b/>
          <w:bCs/>
          <w:sz w:val="24"/>
          <w:szCs w:val="24"/>
        </w:rPr>
        <w:t>44082</w:t>
      </w:r>
      <w:r>
        <w:rPr>
          <w:rFonts w:cs="Times New Roman"/>
          <w:sz w:val="24"/>
          <w:szCs w:val="24"/>
        </w:rPr>
        <w:t xml:space="preserve"> lei</w:t>
      </w:r>
    </w:p>
    <w:p w14:paraId="30B3AF20">
      <w:pPr>
        <w:spacing w:after="40"/>
        <w:ind w:firstLine="567"/>
        <w:jc w:val="both"/>
        <w:rPr>
          <w:rFonts w:cs="Times New Roman"/>
          <w:sz w:val="24"/>
          <w:szCs w:val="24"/>
        </w:rPr>
      </w:pPr>
      <w:r>
        <w:rPr>
          <w:rFonts w:cs="Times New Roman"/>
          <w:sz w:val="24"/>
          <w:szCs w:val="24"/>
        </w:rPr>
        <w:t xml:space="preserve">3) Cheltuieli de procurare a apei (3CAP) </w:t>
      </w:r>
      <w:r>
        <w:rPr>
          <w:rFonts w:cs="Times New Roman"/>
          <w:b/>
          <w:bCs/>
          <w:sz w:val="24"/>
          <w:szCs w:val="24"/>
        </w:rPr>
        <w:t>387400</w:t>
      </w:r>
      <w:r>
        <w:rPr>
          <w:rFonts w:cs="Times New Roman"/>
          <w:sz w:val="24"/>
          <w:szCs w:val="24"/>
        </w:rPr>
        <w:t xml:space="preserve"> lei; </w:t>
      </w:r>
    </w:p>
    <w:p w14:paraId="78523277">
      <w:pPr>
        <w:spacing w:after="40"/>
        <w:ind w:firstLine="567"/>
        <w:jc w:val="both"/>
        <w:rPr>
          <w:rFonts w:cs="Times New Roman"/>
          <w:sz w:val="24"/>
          <w:szCs w:val="24"/>
        </w:rPr>
      </w:pPr>
      <w:r>
        <w:rPr>
          <w:rFonts w:cs="Times New Roman"/>
          <w:sz w:val="24"/>
          <w:szCs w:val="24"/>
        </w:rPr>
        <w:t xml:space="preserve">4) Cheltuieli pentru energia electrică (4CEE);  </w:t>
      </w:r>
      <w:r>
        <w:rPr>
          <w:rFonts w:cs="Times New Roman"/>
          <w:b/>
          <w:bCs/>
          <w:sz w:val="24"/>
          <w:szCs w:val="24"/>
        </w:rPr>
        <w:t>50000</w:t>
      </w:r>
      <w:r>
        <w:rPr>
          <w:rFonts w:cs="Times New Roman"/>
          <w:sz w:val="24"/>
          <w:szCs w:val="24"/>
        </w:rPr>
        <w:t xml:space="preserve"> lei</w:t>
      </w:r>
    </w:p>
    <w:p w14:paraId="7FDAA633">
      <w:pPr>
        <w:spacing w:after="0"/>
        <w:ind w:firstLine="567"/>
        <w:jc w:val="both"/>
        <w:rPr>
          <w:rFonts w:cs="Times New Roman"/>
          <w:sz w:val="24"/>
          <w:szCs w:val="24"/>
        </w:rPr>
      </w:pPr>
      <w:r>
        <w:rPr>
          <w:rFonts w:cs="Times New Roman"/>
          <w:sz w:val="24"/>
          <w:szCs w:val="24"/>
        </w:rPr>
        <w:t xml:space="preserve">5) Cheltuieli privind achiziționare contoare pentru consumatorii casnici (5CAC); </w:t>
      </w:r>
      <w:r>
        <w:rPr>
          <w:rFonts w:cs="Times New Roman"/>
          <w:b/>
          <w:bCs/>
          <w:sz w:val="24"/>
          <w:szCs w:val="24"/>
        </w:rPr>
        <w:t>2000 lei</w:t>
      </w:r>
    </w:p>
    <w:p w14:paraId="2CD5CF43">
      <w:pPr>
        <w:spacing w:after="0"/>
        <w:ind w:firstLine="567"/>
        <w:jc w:val="both"/>
        <w:rPr>
          <w:rFonts w:cs="Times New Roman"/>
          <w:sz w:val="24"/>
          <w:szCs w:val="24"/>
        </w:rPr>
      </w:pPr>
      <w:r>
        <w:rPr>
          <w:rFonts w:cs="Times New Roman"/>
          <w:sz w:val="24"/>
          <w:szCs w:val="24"/>
        </w:rPr>
        <w:t xml:space="preserve">6) Alte cheltuieli operaționale (6AC). </w:t>
      </w:r>
      <w:r>
        <w:rPr>
          <w:rFonts w:cs="Times New Roman"/>
          <w:b/>
          <w:bCs/>
          <w:sz w:val="24"/>
          <w:szCs w:val="24"/>
        </w:rPr>
        <w:t>10201</w:t>
      </w:r>
      <w:r>
        <w:rPr>
          <w:rFonts w:cs="Times New Roman"/>
          <w:sz w:val="24"/>
          <w:szCs w:val="24"/>
        </w:rPr>
        <w:t xml:space="preserve"> lei</w:t>
      </w:r>
    </w:p>
    <w:p w14:paraId="65E02B8F">
      <w:pPr>
        <w:spacing w:after="0"/>
        <w:ind w:firstLine="567"/>
        <w:jc w:val="both"/>
        <w:rPr>
          <w:rFonts w:cs="Times New Roman"/>
          <w:b/>
          <w:bCs/>
          <w:color w:val="333333"/>
          <w:sz w:val="24"/>
          <w:szCs w:val="24"/>
          <w:shd w:val="clear" w:color="auto" w:fill="FFFFFF"/>
        </w:rPr>
      </w:pPr>
      <w:r>
        <w:rPr>
          <w:rFonts w:cs="Times New Roman"/>
          <w:sz w:val="24"/>
          <w:szCs w:val="24"/>
        </w:rPr>
        <w:t xml:space="preserve">7) </w:t>
      </w:r>
      <w:r>
        <w:rPr>
          <w:rFonts w:cs="Times New Roman"/>
          <w:b/>
          <w:bCs/>
          <w:sz w:val="24"/>
          <w:szCs w:val="24"/>
        </w:rPr>
        <w:t>Notiune Noua din 04.02.2025-</w:t>
      </w:r>
      <w:r>
        <w:rPr>
          <w:rFonts w:cs="Times New Roman"/>
          <w:sz w:val="24"/>
          <w:szCs w:val="24"/>
        </w:rPr>
        <w:t>C</w:t>
      </w:r>
      <w:r>
        <w:rPr>
          <w:rFonts w:cs="Times New Roman"/>
          <w:color w:val="333333"/>
          <w:sz w:val="24"/>
          <w:szCs w:val="24"/>
          <w:shd w:val="clear" w:color="auto" w:fill="FFFFFF"/>
        </w:rPr>
        <w:t>ota de dezvoltare destinată finanțării proiectelor investiționale</w:t>
      </w:r>
      <w:r>
        <w:rPr>
          <w:rFonts w:cs="Times New Roman"/>
          <w:sz w:val="24"/>
          <w:szCs w:val="24"/>
        </w:rPr>
        <w:t xml:space="preserve"> </w:t>
      </w:r>
      <w:r>
        <w:rPr>
          <w:rStyle w:val="4"/>
          <w:rFonts w:cs="Times New Roman"/>
          <w:b/>
          <w:bCs/>
          <w:color w:val="333333"/>
          <w:sz w:val="24"/>
          <w:szCs w:val="24"/>
          <w:shd w:val="clear" w:color="auto" w:fill="FFFFFF"/>
        </w:rPr>
        <w:t>CDAP</w:t>
      </w:r>
      <w:r>
        <w:rPr>
          <w:rStyle w:val="4"/>
          <w:rFonts w:cs="Times New Roman"/>
          <w:b/>
          <w:bCs/>
          <w:color w:val="333333"/>
          <w:sz w:val="24"/>
          <w:szCs w:val="24"/>
          <w:shd w:val="clear" w:color="auto" w:fill="FFFFFF"/>
          <w:vertAlign w:val="subscript"/>
        </w:rPr>
        <w:t>n</w:t>
      </w:r>
      <w:r>
        <w:rPr>
          <w:rFonts w:cs="Times New Roman"/>
          <w:color w:val="333333"/>
          <w:sz w:val="24"/>
          <w:szCs w:val="24"/>
          <w:shd w:val="clear" w:color="auto" w:fill="FFFFFF"/>
        </w:rPr>
        <w:t> </w:t>
      </w:r>
      <w:r>
        <w:rPr>
          <w:rFonts w:cs="Times New Roman"/>
          <w:b/>
          <w:bCs/>
          <w:color w:val="333333"/>
          <w:sz w:val="24"/>
          <w:szCs w:val="24"/>
          <w:shd w:val="clear" w:color="auto" w:fill="FFFFFF"/>
        </w:rPr>
        <w:t xml:space="preserve"> 0 lei</w:t>
      </w:r>
    </w:p>
    <w:p w14:paraId="24CE4E84">
      <w:pPr>
        <w:spacing w:after="0"/>
        <w:ind w:firstLine="567"/>
        <w:jc w:val="both"/>
        <w:rPr>
          <w:rFonts w:cs="Times New Roman"/>
          <w:sz w:val="24"/>
          <w:szCs w:val="24"/>
        </w:rPr>
      </w:pPr>
      <w:r>
        <w:rPr>
          <w:rFonts w:cs="Times New Roman"/>
          <w:sz w:val="24"/>
          <w:szCs w:val="24"/>
        </w:rPr>
        <w:t xml:space="preserve">8) Volumul de apa contabilizat de la consumatori  </w:t>
      </w:r>
      <w:r>
        <w:rPr>
          <w:rFonts w:cs="Times New Roman"/>
          <w:b/>
          <w:bCs/>
          <w:sz w:val="24"/>
          <w:szCs w:val="24"/>
        </w:rPr>
        <w:t>76500</w:t>
      </w:r>
      <w:r>
        <w:rPr>
          <w:rFonts w:cs="Times New Roman"/>
          <w:sz w:val="24"/>
          <w:szCs w:val="24"/>
        </w:rPr>
        <w:t xml:space="preserve">  m3</w:t>
      </w:r>
    </w:p>
    <w:p w14:paraId="5F782353">
      <w:pPr>
        <w:spacing w:after="0"/>
        <w:ind w:firstLine="567"/>
        <w:jc w:val="both"/>
        <w:rPr>
          <w:rFonts w:cs="Times New Roman"/>
          <w:sz w:val="24"/>
          <w:szCs w:val="24"/>
        </w:rPr>
      </w:pPr>
      <w:r>
        <w:rPr>
          <w:rFonts w:cs="Times New Roman"/>
          <w:sz w:val="24"/>
          <w:szCs w:val="24"/>
        </w:rPr>
        <w:t>Conform Metodologiei, tariful pentru serviciul public de alimentare cu apă potabilă se determină în baza formulei:</w:t>
      </w:r>
    </w:p>
    <w:p w14:paraId="13612FF0">
      <w:pPr>
        <w:spacing w:after="0"/>
        <w:ind w:firstLine="567"/>
        <w:jc w:val="both"/>
        <w:rPr>
          <w:rFonts w:cs="Times New Roman"/>
          <w:sz w:val="24"/>
          <w:szCs w:val="24"/>
        </w:rPr>
      </w:pPr>
    </w:p>
    <w:p w14:paraId="06FD9D54">
      <w:pPr>
        <w:spacing w:after="80"/>
        <w:ind w:firstLine="567"/>
        <w:jc w:val="both"/>
        <w:rPr>
          <w:rFonts w:cs="Times New Roman"/>
          <w:sz w:val="24"/>
          <w:szCs w:val="24"/>
        </w:rPr>
      </w:pPr>
      <w:r>
        <w:drawing>
          <wp:inline distT="0" distB="0" distL="0" distR="0">
            <wp:extent cx="3752850" cy="390525"/>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52850" cy="390525"/>
                    </a:xfrm>
                    <a:prstGeom prst="rect">
                      <a:avLst/>
                    </a:prstGeom>
                    <a:noFill/>
                    <a:ln>
                      <a:noFill/>
                    </a:ln>
                  </pic:spPr>
                </pic:pic>
              </a:graphicData>
            </a:graphic>
          </wp:inline>
        </w:drawing>
      </w:r>
    </w:p>
    <w:p w14:paraId="7C9031D5">
      <w:pPr>
        <w:spacing w:after="80"/>
        <w:ind w:firstLine="567"/>
        <w:jc w:val="both"/>
        <w:rPr>
          <w:rFonts w:cs="Times New Roman"/>
          <w:sz w:val="24"/>
          <w:szCs w:val="24"/>
        </w:rPr>
      </w:pPr>
      <w:r>
        <w:rPr>
          <w:rFonts w:cs="Times New Roman"/>
          <w:sz w:val="24"/>
          <w:szCs w:val="24"/>
        </w:rPr>
        <w:t>unde:</w:t>
      </w:r>
    </w:p>
    <w:p w14:paraId="42D4B9A1">
      <w:pPr>
        <w:spacing w:after="80"/>
        <w:ind w:firstLine="567"/>
        <w:jc w:val="both"/>
        <w:rPr>
          <w:rFonts w:cs="Times New Roman"/>
          <w:sz w:val="24"/>
          <w:szCs w:val="24"/>
        </w:rPr>
      </w:pPr>
      <w:r>
        <w:rPr>
          <w:rFonts w:cs="Times New Roman"/>
          <w:b/>
          <w:i/>
          <w:sz w:val="24"/>
          <w:szCs w:val="24"/>
        </w:rPr>
        <w:t>VSAP</w:t>
      </w:r>
      <w:r>
        <w:rPr>
          <w:rFonts w:cs="Times New Roman"/>
          <w:b/>
          <w:i/>
          <w:sz w:val="24"/>
          <w:szCs w:val="24"/>
          <w:vertAlign w:val="subscript"/>
        </w:rPr>
        <w:t>n</w:t>
      </w:r>
      <w:r>
        <w:rPr>
          <w:rFonts w:cs="Times New Roman"/>
          <w:sz w:val="24"/>
          <w:szCs w:val="24"/>
        </w:rPr>
        <w:t xml:space="preserve"> – venitul reglementat de la furnizarea/prestarea în anul de reglementare „n” a apei potabile, necesar de a fi obținut de operator pentru acoperirea costurilor necesare pentru desfășurarea activității de furnizare/prestare a serviciului public de alimentare cu apă potabilă, mii lei;</w:t>
      </w:r>
    </w:p>
    <w:p w14:paraId="75E23C10">
      <w:pPr>
        <w:spacing w:after="80"/>
        <w:ind w:firstLine="567"/>
        <w:jc w:val="both"/>
        <w:rPr>
          <w:rFonts w:cs="Times New Roman"/>
          <w:sz w:val="24"/>
          <w:szCs w:val="24"/>
        </w:rPr>
      </w:pPr>
      <w:r>
        <w:rPr>
          <w:rFonts w:cs="Times New Roman"/>
          <w:b/>
          <w:i/>
          <w:sz w:val="24"/>
          <w:szCs w:val="24"/>
        </w:rPr>
        <w:t>VAP</w:t>
      </w:r>
      <w:r>
        <w:rPr>
          <w:rFonts w:cs="Times New Roman"/>
          <w:b/>
          <w:i/>
          <w:sz w:val="24"/>
          <w:szCs w:val="24"/>
          <w:vertAlign w:val="subscript"/>
        </w:rPr>
        <w:t>n</w:t>
      </w:r>
      <w:r>
        <w:rPr>
          <w:rFonts w:cs="Times New Roman"/>
          <w:sz w:val="24"/>
          <w:szCs w:val="24"/>
        </w:rPr>
        <w:t xml:space="preserve"> - volumul total de apă potabilă furnizat în anul de reglementare „n” măsurat la punctele de ieșire din rețelele publice de alimentare cu apă potabilă, mii m</w:t>
      </w:r>
      <w:r>
        <w:rPr>
          <w:rFonts w:cs="Times New Roman"/>
          <w:sz w:val="24"/>
          <w:szCs w:val="24"/>
          <w:vertAlign w:val="superscript"/>
        </w:rPr>
        <w:t>3</w:t>
      </w:r>
      <w:r>
        <w:rPr>
          <w:rFonts w:cs="Times New Roman"/>
          <w:sz w:val="24"/>
          <w:szCs w:val="24"/>
        </w:rPr>
        <w:t>;</w:t>
      </w:r>
    </w:p>
    <w:p w14:paraId="03272535">
      <w:pPr>
        <w:spacing w:after="80"/>
        <w:ind w:firstLine="567"/>
        <w:jc w:val="both"/>
        <w:rPr>
          <w:rFonts w:cs="Times New Roman"/>
          <w:sz w:val="24"/>
          <w:szCs w:val="24"/>
        </w:rPr>
      </w:pPr>
      <w:r>
        <w:rPr>
          <w:rFonts w:cs="Times New Roman"/>
          <w:b/>
          <w:i/>
          <w:sz w:val="24"/>
          <w:szCs w:val="24"/>
        </w:rPr>
        <w:t>CSAP</w:t>
      </w:r>
      <w:r>
        <w:rPr>
          <w:rFonts w:cs="Times New Roman"/>
          <w:b/>
          <w:i/>
          <w:sz w:val="24"/>
          <w:szCs w:val="24"/>
          <w:vertAlign w:val="subscript"/>
        </w:rPr>
        <w:t>n</w:t>
      </w:r>
      <w:r>
        <w:rPr>
          <w:rFonts w:cs="Times New Roman"/>
          <w:sz w:val="24"/>
          <w:szCs w:val="24"/>
        </w:rPr>
        <w:t xml:space="preserve"> – cheltuielile operatorului în anul de reglementare „n” necesare pentru desfășurarea activității de furnizare/prestare a serviciului public de alimentare cu apă potabilă, mii lei;</w:t>
      </w:r>
    </w:p>
    <w:p w14:paraId="0FCB0B3E">
      <w:pPr>
        <w:spacing w:after="80"/>
        <w:ind w:firstLine="567"/>
        <w:jc w:val="both"/>
        <w:rPr>
          <w:rFonts w:cs="Times New Roman"/>
          <w:sz w:val="24"/>
          <w:szCs w:val="24"/>
        </w:rPr>
      </w:pPr>
      <w:r>
        <w:rPr>
          <w:rFonts w:cs="Times New Roman"/>
          <w:b/>
          <w:i/>
          <w:sz w:val="24"/>
          <w:szCs w:val="24"/>
        </w:rPr>
        <w:t>RAP</w:t>
      </w:r>
      <w:r>
        <w:rPr>
          <w:rFonts w:cs="Times New Roman"/>
          <w:b/>
          <w:i/>
          <w:sz w:val="24"/>
          <w:szCs w:val="24"/>
          <w:vertAlign w:val="subscript"/>
        </w:rPr>
        <w:t>n</w:t>
      </w:r>
      <w:r>
        <w:rPr>
          <w:rFonts w:cs="Times New Roman"/>
          <w:sz w:val="24"/>
          <w:szCs w:val="24"/>
        </w:rPr>
        <w:t xml:space="preserve"> – rentabilitatea operatorului pentru anul de reglementare „n” determinată conform pct. 46, mii lei;</w:t>
      </w:r>
    </w:p>
    <w:p w14:paraId="7B7B0AB6">
      <w:pPr>
        <w:spacing w:after="120"/>
        <w:ind w:firstLine="567"/>
        <w:jc w:val="both"/>
        <w:rPr>
          <w:rFonts w:cs="Times New Roman"/>
          <w:sz w:val="24"/>
          <w:szCs w:val="24"/>
        </w:rPr>
      </w:pPr>
      <w:r>
        <w:rPr>
          <w:rFonts w:cs="Times New Roman"/>
          <w:b/>
          <w:i/>
          <w:sz w:val="24"/>
          <w:szCs w:val="24"/>
        </w:rPr>
        <w:t>DVP</w:t>
      </w:r>
      <w:r>
        <w:rPr>
          <w:rFonts w:cs="Times New Roman"/>
          <w:b/>
          <w:i/>
          <w:sz w:val="24"/>
          <w:szCs w:val="24"/>
          <w:vertAlign w:val="subscript"/>
        </w:rPr>
        <w:t>n-1</w:t>
      </w:r>
      <w:r>
        <w:rPr>
          <w:rFonts w:cs="Times New Roman"/>
          <w:sz w:val="24"/>
          <w:szCs w:val="24"/>
        </w:rPr>
        <w:t xml:space="preserve"> – devierile tarifare create la operator în perioada precedentă de reglementare, mii lei. </w:t>
      </w:r>
    </w:p>
    <w:p w14:paraId="23406FB4">
      <w:pPr>
        <w:spacing w:after="120"/>
        <w:ind w:firstLine="567"/>
        <w:jc w:val="both"/>
        <w:rPr>
          <w:rFonts w:cs="Times New Roman"/>
          <w:sz w:val="24"/>
          <w:szCs w:val="24"/>
        </w:rPr>
      </w:pPr>
      <w:r>
        <w:rPr>
          <w:rStyle w:val="4"/>
          <w:rFonts w:cs="Times New Roman"/>
          <w:b/>
          <w:bCs/>
          <w:color w:val="333333"/>
          <w:sz w:val="24"/>
          <w:szCs w:val="24"/>
          <w:shd w:val="clear" w:color="auto" w:fill="FFFFFF"/>
        </w:rPr>
        <w:t>CDAP</w:t>
      </w:r>
      <w:r>
        <w:rPr>
          <w:rStyle w:val="4"/>
          <w:rFonts w:cs="Times New Roman"/>
          <w:b/>
          <w:bCs/>
          <w:color w:val="333333"/>
          <w:sz w:val="24"/>
          <w:szCs w:val="24"/>
          <w:shd w:val="clear" w:color="auto" w:fill="FFFFFF"/>
          <w:vertAlign w:val="subscript"/>
        </w:rPr>
        <w:t>n</w:t>
      </w:r>
      <w:r>
        <w:rPr>
          <w:rFonts w:cs="Times New Roman"/>
          <w:color w:val="333333"/>
          <w:sz w:val="24"/>
          <w:szCs w:val="24"/>
          <w:shd w:val="clear" w:color="auto" w:fill="FFFFFF"/>
        </w:rPr>
        <w:t> - cota de dezvoltare destinată finanțării proiectelor investiționale aferente serviciului public de alimentare cu apă potabilă pentru anul de reglementare „n”, mii lei.”</w:t>
      </w:r>
    </w:p>
    <w:p w14:paraId="71F8BF22">
      <w:pPr>
        <w:spacing w:after="120"/>
        <w:ind w:firstLine="567"/>
        <w:jc w:val="both"/>
        <w:rPr>
          <w:rFonts w:cs="Times New Roman"/>
          <w:sz w:val="24"/>
          <w:szCs w:val="24"/>
        </w:rPr>
      </w:pPr>
      <w:r>
        <w:rPr>
          <w:rFonts w:cs="Times New Roman"/>
          <w:sz w:val="24"/>
          <w:szCs w:val="24"/>
        </w:rPr>
        <w:t xml:space="preserve">Inlocuind in formula indicii obtinem tariful pentru apa locala: </w:t>
      </w:r>
    </w:p>
    <w:p w14:paraId="47F8BD4C">
      <w:pPr>
        <w:spacing w:after="120"/>
        <w:ind w:firstLine="567"/>
        <w:jc w:val="both"/>
        <w:rPr>
          <w:rFonts w:cs="Times New Roman"/>
          <w:b/>
          <w:bCs/>
          <w:i/>
          <w:iCs/>
          <w:sz w:val="24"/>
          <w:szCs w:val="24"/>
        </w:rPr>
      </w:pPr>
      <w:r>
        <w:rPr>
          <w:rFonts w:cs="Times New Roman"/>
          <w:b/>
          <w:bCs/>
          <w:i/>
          <w:iCs/>
          <w:sz w:val="24"/>
          <w:szCs w:val="24"/>
        </w:rPr>
        <w:t>CSPA  -  1181701 lei</w:t>
      </w:r>
    </w:p>
    <w:p w14:paraId="32820CEC">
      <w:pPr>
        <w:spacing w:after="120"/>
        <w:ind w:firstLine="567"/>
        <w:jc w:val="both"/>
        <w:rPr>
          <w:rFonts w:cs="Times New Roman"/>
          <w:b/>
          <w:bCs/>
          <w:i/>
          <w:iCs/>
          <w:sz w:val="24"/>
          <w:szCs w:val="24"/>
        </w:rPr>
      </w:pPr>
      <w:r>
        <w:rPr>
          <w:rFonts w:cs="Times New Roman"/>
          <w:b/>
          <w:bCs/>
          <w:i/>
          <w:iCs/>
          <w:sz w:val="24"/>
          <w:szCs w:val="24"/>
        </w:rPr>
        <w:t>RAP (1%)  -   11817 lei</w:t>
      </w:r>
    </w:p>
    <w:p w14:paraId="6DC78BD8">
      <w:pPr>
        <w:spacing w:after="120"/>
        <w:ind w:firstLine="567"/>
        <w:jc w:val="both"/>
        <w:rPr>
          <w:rFonts w:cs="Times New Roman"/>
          <w:b/>
          <w:bCs/>
          <w:i/>
          <w:iCs/>
          <w:sz w:val="24"/>
          <w:szCs w:val="24"/>
        </w:rPr>
      </w:pPr>
      <w:r>
        <w:rPr>
          <w:rFonts w:cs="Times New Roman"/>
          <w:b/>
          <w:bCs/>
          <w:i/>
          <w:iCs/>
          <w:sz w:val="24"/>
          <w:szCs w:val="24"/>
        </w:rPr>
        <w:t>VAP  -   76500 m3</w:t>
      </w:r>
    </w:p>
    <w:p w14:paraId="7343EFEC">
      <w:pPr>
        <w:spacing w:after="120"/>
        <w:ind w:firstLine="567"/>
        <w:jc w:val="both"/>
        <w:rPr>
          <w:rFonts w:cs="Times New Roman"/>
          <w:b/>
          <w:bCs/>
          <w:sz w:val="24"/>
          <w:szCs w:val="24"/>
        </w:rPr>
      </w:pPr>
      <w:bookmarkStart w:id="0" w:name="_GoBack"/>
      <w:bookmarkEnd w:id="0"/>
      <w:r>
        <w:rPr>
          <w:rFonts w:cs="Times New Roman"/>
          <w:b/>
          <w:bCs/>
          <w:sz w:val="24"/>
          <w:szCs w:val="24"/>
        </w:rPr>
        <w:t>(1181701 + 11817) : 76500=15.60 lei</w:t>
      </w:r>
    </w:p>
    <w:p w14:paraId="7232E523">
      <w:pPr>
        <w:spacing w:after="120"/>
        <w:ind w:firstLine="567"/>
        <w:jc w:val="both"/>
        <w:rPr>
          <w:rFonts w:cs="Times New Roman"/>
          <w:sz w:val="24"/>
          <w:szCs w:val="24"/>
        </w:rPr>
      </w:pPr>
      <w:r>
        <w:rPr>
          <w:rFonts w:cs="Times New Roman"/>
          <w:sz w:val="24"/>
          <w:szCs w:val="24"/>
        </w:rPr>
        <w:t>In asa mod tariful solicitat pentru a acoperi cheltuielile  IM TD Servitium este de 15.60 lei m3 de apa</w:t>
      </w:r>
    </w:p>
    <w:p w14:paraId="7E8434F1">
      <w:pPr>
        <w:spacing w:after="120"/>
        <w:ind w:firstLine="567"/>
        <w:jc w:val="both"/>
        <w:rPr>
          <w:rFonts w:cs="Times New Roman"/>
          <w:sz w:val="24"/>
          <w:szCs w:val="24"/>
        </w:rPr>
      </w:pPr>
      <w:r>
        <w:rPr>
          <w:rFonts w:cs="Times New Roman"/>
          <w:sz w:val="24"/>
          <w:szCs w:val="24"/>
        </w:rPr>
        <w:t>Cheltuielele sint sistematizare pentru perioada 01.12.2024 – 31.03.2025</w:t>
      </w:r>
    </w:p>
    <w:p w14:paraId="2FFFA8F5">
      <w:pPr>
        <w:spacing w:after="120"/>
        <w:ind w:firstLine="567"/>
        <w:jc w:val="both"/>
        <w:rPr>
          <w:rFonts w:cs="Times New Roman"/>
          <w:sz w:val="24"/>
          <w:szCs w:val="24"/>
        </w:rPr>
      </w:pPr>
      <w:r>
        <w:rPr>
          <w:rFonts w:cs="Times New Roman"/>
          <w:sz w:val="24"/>
          <w:szCs w:val="24"/>
        </w:rPr>
        <w:t>Pentru detalii privind calculul tel 068634443</w:t>
      </w:r>
    </w:p>
    <w:p w14:paraId="63533FAB">
      <w:pPr>
        <w:spacing w:after="0"/>
        <w:ind w:firstLine="709"/>
        <w:jc w:val="both"/>
        <w:rPr>
          <w:b/>
          <w:bCs/>
          <w:lang w:val="en-US"/>
        </w:rPr>
      </w:pPr>
      <w:r>
        <w:rPr>
          <w:b/>
          <w:bCs/>
          <w:lang w:val="en-US"/>
        </w:rPr>
        <w:t>Administrator interimar</w:t>
      </w:r>
    </w:p>
    <w:p w14:paraId="1B285F17">
      <w:pPr>
        <w:spacing w:after="0"/>
        <w:ind w:firstLine="709"/>
        <w:jc w:val="both"/>
        <w:rPr>
          <w:b/>
          <w:bCs/>
          <w:lang w:val="en-US"/>
        </w:rPr>
      </w:pPr>
      <w:r>
        <w:rPr>
          <w:b/>
          <w:bCs/>
          <w:lang w:val="en-US"/>
        </w:rPr>
        <w:t xml:space="preserve">Grozav Svetlana    </w:t>
      </w:r>
    </w:p>
    <w:p w14:paraId="7A5A591C">
      <w:pPr>
        <w:spacing w:after="0"/>
        <w:ind w:firstLine="709"/>
        <w:jc w:val="both"/>
        <w:rPr>
          <w:b/>
          <w:bCs/>
          <w:color w:val="000000" w:themeColor="text1"/>
          <w:szCs w:val="28"/>
          <w:lang w:val="en-US"/>
          <w14:textFill>
            <w14:solidFill>
              <w14:schemeClr w14:val="tx1"/>
            </w14:solidFill>
          </w14:textFill>
        </w:rPr>
      </w:pPr>
    </w:p>
    <w:tbl>
      <w:tblPr>
        <w:tblW w:w="9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794"/>
        <w:gridCol w:w="1251"/>
      </w:tblGrid>
      <w:tr w14:paraId="023F4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9045" w:type="dxa"/>
            <w:gridSpan w:val="2"/>
            <w:vMerge w:val="restart"/>
            <w:tcBorders>
              <w:top w:val="single" w:color="auto" w:sz="4" w:space="0"/>
              <w:left w:val="single" w:color="auto" w:sz="4" w:space="0"/>
              <w:bottom w:val="single" w:color="000000" w:sz="2" w:space="0"/>
              <w:right w:val="single" w:color="auto" w:sz="4" w:space="0"/>
            </w:tcBorders>
            <w:shd w:val="clear"/>
            <w:vAlign w:val="top"/>
          </w:tcPr>
          <w:p w14:paraId="7B0291CA">
            <w:pPr>
              <w:keepNext w:val="0"/>
              <w:keepLines w:val="0"/>
              <w:widowControl/>
              <w:suppressLineNumbers w:val="0"/>
              <w:jc w:val="center"/>
              <w:textAlignment w:val="top"/>
              <w:rPr>
                <w:rFonts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bdr w:val="none" w:color="auto" w:sz="0" w:space="0"/>
                <w:lang w:val="en-US" w:eastAsia="zh-CN" w:bidi="ar"/>
              </w:rPr>
              <w:t xml:space="preserve">Ajustarea tarifului pentru apa conform metodologiei </w:t>
            </w:r>
            <w:r>
              <w:rPr>
                <w:rFonts w:hint="default" w:ascii="Calibri" w:hAnsi="Calibri" w:eastAsia="SimSun" w:cs="Calibri"/>
                <w:b/>
                <w:bCs/>
                <w:i w:val="0"/>
                <w:iCs w:val="0"/>
                <w:color w:val="000000"/>
                <w:kern w:val="0"/>
                <w:sz w:val="24"/>
                <w:szCs w:val="24"/>
                <w:u w:val="none"/>
                <w:bdr w:val="none" w:color="auto" w:sz="0" w:space="0"/>
                <w:lang w:val="en-US" w:eastAsia="zh-CN" w:bidi="ar"/>
              </w:rPr>
              <w:br w:type="textWrapping"/>
            </w:r>
            <w:r>
              <w:rPr>
                <w:rFonts w:hint="default" w:ascii="Calibri" w:hAnsi="Calibri" w:eastAsia="SimSun" w:cs="Calibri"/>
                <w:b/>
                <w:bCs/>
                <w:i w:val="0"/>
                <w:iCs w:val="0"/>
                <w:color w:val="000000"/>
                <w:kern w:val="0"/>
                <w:sz w:val="24"/>
                <w:szCs w:val="24"/>
                <w:u w:val="none"/>
                <w:bdr w:val="none" w:color="auto" w:sz="0" w:space="0"/>
                <w:lang w:val="en-US" w:eastAsia="zh-CN" w:bidi="ar"/>
              </w:rPr>
              <w:t>de determinare, aprobare și aplicare a tarifelor pentru serviciul public</w:t>
            </w:r>
            <w:r>
              <w:rPr>
                <w:rFonts w:hint="default" w:ascii="Calibri" w:hAnsi="Calibri" w:eastAsia="SimSun" w:cs="Calibri"/>
                <w:b/>
                <w:bCs/>
                <w:i w:val="0"/>
                <w:iCs w:val="0"/>
                <w:color w:val="000000"/>
                <w:kern w:val="0"/>
                <w:sz w:val="24"/>
                <w:szCs w:val="24"/>
                <w:u w:val="none"/>
                <w:bdr w:val="none" w:color="auto" w:sz="0" w:space="0"/>
                <w:lang w:val="en-US" w:eastAsia="zh-CN" w:bidi="ar"/>
              </w:rPr>
              <w:br w:type="textWrapping"/>
            </w:r>
            <w:r>
              <w:rPr>
                <w:rFonts w:hint="default" w:ascii="Calibri" w:hAnsi="Calibri" w:eastAsia="SimSun" w:cs="Calibri"/>
                <w:b/>
                <w:bCs/>
                <w:i w:val="0"/>
                <w:iCs w:val="0"/>
                <w:color w:val="000000"/>
                <w:kern w:val="0"/>
                <w:sz w:val="24"/>
                <w:szCs w:val="24"/>
                <w:u w:val="none"/>
                <w:bdr w:val="none" w:color="auto" w:sz="0" w:space="0"/>
                <w:lang w:val="en-US" w:eastAsia="zh-CN" w:bidi="ar"/>
              </w:rPr>
              <w:t xml:space="preserve"> de alimentare cu apă, de canalizare și epurare a apelor uzate perioada 01.12.2024-31.03.2025</w:t>
            </w:r>
          </w:p>
        </w:tc>
      </w:tr>
      <w:tr w14:paraId="3D98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5" w:hRule="atLeast"/>
        </w:trPr>
        <w:tc>
          <w:tcPr>
            <w:tcW w:w="9045" w:type="dxa"/>
            <w:gridSpan w:val="2"/>
            <w:vMerge w:val="continue"/>
            <w:tcBorders>
              <w:top w:val="nil"/>
              <w:left w:val="single" w:color="auto" w:sz="4" w:space="0"/>
              <w:bottom w:val="single" w:color="auto" w:sz="4" w:space="0"/>
              <w:right w:val="single" w:color="auto" w:sz="4" w:space="0"/>
            </w:tcBorders>
            <w:shd w:val="clear"/>
            <w:vAlign w:val="top"/>
          </w:tcPr>
          <w:p w14:paraId="34C4698B">
            <w:pPr>
              <w:jc w:val="center"/>
              <w:rPr>
                <w:rFonts w:hint="default" w:ascii="Calibri" w:hAnsi="Calibri" w:cs="Calibri"/>
                <w:b/>
                <w:bCs/>
                <w:i w:val="0"/>
                <w:iCs w:val="0"/>
                <w:color w:val="000000"/>
                <w:sz w:val="24"/>
                <w:szCs w:val="24"/>
                <w:u w:val="none"/>
              </w:rPr>
            </w:pPr>
          </w:p>
        </w:tc>
      </w:tr>
      <w:tr w14:paraId="27BA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7" w:hRule="atLeast"/>
        </w:trPr>
        <w:tc>
          <w:tcPr>
            <w:tcW w:w="7860" w:type="dxa"/>
            <w:tcBorders>
              <w:top w:val="single" w:color="auto" w:sz="4" w:space="0"/>
              <w:left w:val="single" w:color="000000" w:sz="2" w:space="0"/>
              <w:bottom w:val="single" w:color="000000" w:sz="2" w:space="0"/>
              <w:right w:val="single" w:color="000000" w:sz="2" w:space="0"/>
            </w:tcBorders>
            <w:shd w:val="clear"/>
            <w:vAlign w:val="center"/>
          </w:tcPr>
          <w:p w14:paraId="04242A22">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bdr w:val="none" w:color="auto" w:sz="0" w:space="0"/>
                <w:lang w:val="en-US" w:eastAsia="zh-CN" w:bidi="ar"/>
              </w:rPr>
              <w:t>Denumirea</w:t>
            </w:r>
          </w:p>
        </w:tc>
        <w:tc>
          <w:tcPr>
            <w:tcW w:w="1185" w:type="dxa"/>
            <w:tcBorders>
              <w:top w:val="single" w:color="auto" w:sz="4" w:space="0"/>
              <w:left w:val="single" w:color="000000" w:sz="2" w:space="0"/>
              <w:bottom w:val="single" w:color="000000" w:sz="2" w:space="0"/>
              <w:right w:val="single" w:color="000000" w:sz="2" w:space="0"/>
            </w:tcBorders>
            <w:shd w:val="clear"/>
            <w:vAlign w:val="center"/>
          </w:tcPr>
          <w:p w14:paraId="34EC7EDB">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bdr w:val="none" w:color="auto" w:sz="0" w:space="0"/>
                <w:lang w:val="en-US" w:eastAsia="zh-CN" w:bidi="ar"/>
              </w:rPr>
              <w:t>Total</w:t>
            </w:r>
          </w:p>
        </w:tc>
      </w:tr>
      <w:tr w14:paraId="77FE7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7860" w:type="dxa"/>
            <w:tcBorders>
              <w:top w:val="single" w:color="000000" w:sz="2" w:space="0"/>
              <w:left w:val="single" w:color="000000" w:sz="2" w:space="0"/>
              <w:bottom w:val="single" w:color="000000" w:sz="2" w:space="0"/>
              <w:right w:val="single" w:color="000000" w:sz="2" w:space="0"/>
            </w:tcBorders>
            <w:shd w:val="clear"/>
            <w:vAlign w:val="center"/>
          </w:tcPr>
          <w:p w14:paraId="3C2D39BB">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bdr w:val="none" w:color="auto" w:sz="0" w:space="0"/>
                <w:lang w:val="en-US" w:eastAsia="zh-CN" w:bidi="ar"/>
              </w:rPr>
              <w:t>Cheltuieli de baza CB</w:t>
            </w:r>
          </w:p>
        </w:tc>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E071478">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bdr w:val="none" w:color="auto" w:sz="0" w:space="0"/>
                <w:lang w:val="en-US" w:eastAsia="zh-CN" w:bidi="ar"/>
              </w:rPr>
              <w:t>688018,00</w:t>
            </w:r>
          </w:p>
        </w:tc>
      </w:tr>
      <w:tr w14:paraId="44282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860" w:type="dxa"/>
            <w:tcBorders>
              <w:top w:val="single" w:color="000000" w:sz="2" w:space="0"/>
              <w:left w:val="single" w:color="000000" w:sz="2" w:space="0"/>
              <w:bottom w:val="single" w:color="000000" w:sz="2" w:space="0"/>
              <w:right w:val="single" w:color="000000" w:sz="2" w:space="0"/>
            </w:tcBorders>
            <w:shd w:val="clear"/>
            <w:vAlign w:val="center"/>
          </w:tcPr>
          <w:p w14:paraId="000CA10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1.cheltuielile materiale aferente serviciului public de alimentare cu apă</w:t>
            </w:r>
          </w:p>
        </w:tc>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526DF95">
            <w:pPr>
              <w:keepNext w:val="0"/>
              <w:keepLines w:val="0"/>
              <w:widowControl/>
              <w:suppressLineNumbers w:val="0"/>
              <w:jc w:val="center"/>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bdr w:val="none" w:color="auto" w:sz="0" w:space="0"/>
                <w:lang w:val="en-US" w:eastAsia="zh-CN" w:bidi="ar"/>
              </w:rPr>
              <w:t>49776,00</w:t>
            </w:r>
          </w:p>
        </w:tc>
      </w:tr>
      <w:tr w14:paraId="4EC36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7860" w:type="dxa"/>
            <w:tcBorders>
              <w:top w:val="single" w:color="000000" w:sz="2" w:space="0"/>
              <w:left w:val="single" w:color="000000" w:sz="2" w:space="0"/>
              <w:bottom w:val="single" w:color="000000" w:sz="2" w:space="0"/>
              <w:right w:val="single" w:color="000000" w:sz="2" w:space="0"/>
            </w:tcBorders>
            <w:shd w:val="clear"/>
            <w:vAlign w:val="center"/>
          </w:tcPr>
          <w:p w14:paraId="1C57A65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2.cheltuielile de personal al operatorului aferente serviciului public de alimentare cu apă</w:t>
            </w:r>
          </w:p>
        </w:tc>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5DADB29">
            <w:pPr>
              <w:keepNext w:val="0"/>
              <w:keepLines w:val="0"/>
              <w:widowControl/>
              <w:suppressLineNumbers w:val="0"/>
              <w:jc w:val="center"/>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bdr w:val="none" w:color="auto" w:sz="0" w:space="0"/>
                <w:lang w:val="en-US" w:eastAsia="zh-CN" w:bidi="ar"/>
              </w:rPr>
              <w:t>514450,00</w:t>
            </w:r>
          </w:p>
        </w:tc>
      </w:tr>
      <w:tr w14:paraId="53BE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7860" w:type="dxa"/>
            <w:tcBorders>
              <w:top w:val="single" w:color="000000" w:sz="2" w:space="0"/>
              <w:left w:val="single" w:color="000000" w:sz="2" w:space="0"/>
              <w:bottom w:val="single" w:color="000000" w:sz="2" w:space="0"/>
              <w:right w:val="single" w:color="000000" w:sz="2" w:space="0"/>
            </w:tcBorders>
            <w:shd w:val="clear"/>
            <w:vAlign w:val="center"/>
          </w:tcPr>
          <w:p w14:paraId="0B88F62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3.cheltuielile de întreținere și exploatare a sistemului public de alimentare cu apă</w:t>
            </w:r>
          </w:p>
        </w:tc>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A2E8E84">
            <w:pPr>
              <w:keepNext w:val="0"/>
              <w:keepLines w:val="0"/>
              <w:widowControl/>
              <w:suppressLineNumbers w:val="0"/>
              <w:jc w:val="center"/>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bdr w:val="none" w:color="auto" w:sz="0" w:space="0"/>
                <w:lang w:val="en-US" w:eastAsia="zh-CN" w:bidi="ar"/>
              </w:rPr>
              <w:t>67367,00</w:t>
            </w:r>
          </w:p>
        </w:tc>
      </w:tr>
      <w:tr w14:paraId="25E2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60" w:type="dxa"/>
            <w:tcBorders>
              <w:top w:val="single" w:color="000000" w:sz="2" w:space="0"/>
              <w:left w:val="single" w:color="000000" w:sz="2" w:space="0"/>
              <w:bottom w:val="single" w:color="000000" w:sz="2" w:space="0"/>
              <w:right w:val="single" w:color="000000" w:sz="2" w:space="0"/>
            </w:tcBorders>
            <w:shd w:val="clear"/>
            <w:vAlign w:val="center"/>
          </w:tcPr>
          <w:p w14:paraId="4AA7FEA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4.cheltuielile de distribuire și administrative ale operatorului aferente serviciului public de alimentare cu apă</w:t>
            </w:r>
          </w:p>
        </w:tc>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5DA2CA2">
            <w:pPr>
              <w:keepNext w:val="0"/>
              <w:keepLines w:val="0"/>
              <w:widowControl/>
              <w:suppressLineNumbers w:val="0"/>
              <w:jc w:val="center"/>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bdr w:val="none" w:color="auto" w:sz="0" w:space="0"/>
                <w:lang w:val="en-US" w:eastAsia="zh-CN" w:bidi="ar"/>
              </w:rPr>
              <w:t>41600,00</w:t>
            </w:r>
          </w:p>
        </w:tc>
      </w:tr>
      <w:tr w14:paraId="6DDCD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860" w:type="dxa"/>
            <w:tcBorders>
              <w:top w:val="single" w:color="000000" w:sz="2" w:space="0"/>
              <w:left w:val="single" w:color="000000" w:sz="2" w:space="0"/>
              <w:bottom w:val="single" w:color="000000" w:sz="2" w:space="0"/>
              <w:right w:val="single" w:color="000000" w:sz="2" w:space="0"/>
            </w:tcBorders>
            <w:shd w:val="clear"/>
            <w:vAlign w:val="center"/>
          </w:tcPr>
          <w:p w14:paraId="411DFEC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 xml:space="preserve">5.cheltuielile privind amortizarea mijloacelor fixe și a imobilizărilor necorporale aflate la balanța operatorului și aferente serviciului public de alimentare cu apă </w:t>
            </w:r>
          </w:p>
        </w:tc>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141DE96">
            <w:pPr>
              <w:jc w:val="center"/>
              <w:rPr>
                <w:rFonts w:hint="default" w:ascii="Calibri" w:hAnsi="Calibri" w:cs="Calibri"/>
                <w:i w:val="0"/>
                <w:iCs w:val="0"/>
                <w:color w:val="000000"/>
                <w:sz w:val="24"/>
                <w:szCs w:val="24"/>
                <w:u w:val="none"/>
              </w:rPr>
            </w:pPr>
          </w:p>
        </w:tc>
      </w:tr>
      <w:tr w14:paraId="59885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60" w:type="dxa"/>
            <w:tcBorders>
              <w:top w:val="single" w:color="000000" w:sz="2" w:space="0"/>
              <w:left w:val="single" w:color="000000" w:sz="2" w:space="0"/>
              <w:bottom w:val="single" w:color="000000" w:sz="2" w:space="0"/>
              <w:right w:val="single" w:color="000000" w:sz="2" w:space="0"/>
            </w:tcBorders>
            <w:shd w:val="clear"/>
            <w:vAlign w:val="center"/>
          </w:tcPr>
          <w:p w14:paraId="7505999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6.cheltuieli pentru apa procurată de la alte persoane</w:t>
            </w:r>
          </w:p>
        </w:tc>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A98EB3D">
            <w:pPr>
              <w:jc w:val="center"/>
              <w:rPr>
                <w:rFonts w:hint="default" w:ascii="Calibri" w:hAnsi="Calibri" w:cs="Calibri"/>
                <w:i w:val="0"/>
                <w:iCs w:val="0"/>
                <w:color w:val="000000"/>
                <w:sz w:val="24"/>
                <w:szCs w:val="24"/>
                <w:u w:val="none"/>
              </w:rPr>
            </w:pPr>
          </w:p>
        </w:tc>
      </w:tr>
      <w:tr w14:paraId="11B0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860" w:type="dxa"/>
            <w:tcBorders>
              <w:top w:val="single" w:color="000000" w:sz="2" w:space="0"/>
              <w:left w:val="single" w:color="000000" w:sz="2" w:space="0"/>
              <w:bottom w:val="single" w:color="000000" w:sz="2" w:space="0"/>
              <w:right w:val="single" w:color="000000" w:sz="2" w:space="0"/>
            </w:tcBorders>
            <w:shd w:val="clear"/>
            <w:vAlign w:val="center"/>
          </w:tcPr>
          <w:p w14:paraId="01F8F26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 xml:space="preserve">7.cheltuielile pentru energia electrică procurată de operator, aferente serviciului public de alimentare cu apă </w:t>
            </w:r>
          </w:p>
        </w:tc>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443A627">
            <w:pPr>
              <w:jc w:val="center"/>
              <w:rPr>
                <w:rFonts w:hint="default" w:ascii="Calibri" w:hAnsi="Calibri" w:cs="Calibri"/>
                <w:i w:val="0"/>
                <w:iCs w:val="0"/>
                <w:color w:val="000000"/>
                <w:sz w:val="24"/>
                <w:szCs w:val="24"/>
                <w:u w:val="none"/>
              </w:rPr>
            </w:pPr>
          </w:p>
        </w:tc>
      </w:tr>
      <w:tr w14:paraId="6902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60" w:type="dxa"/>
            <w:tcBorders>
              <w:top w:val="single" w:color="000000" w:sz="2" w:space="0"/>
              <w:left w:val="single" w:color="000000" w:sz="2" w:space="0"/>
              <w:bottom w:val="single" w:color="000000" w:sz="2" w:space="0"/>
              <w:right w:val="single" w:color="000000" w:sz="2" w:space="0"/>
            </w:tcBorders>
            <w:shd w:val="clear"/>
            <w:vAlign w:val="center"/>
          </w:tcPr>
          <w:p w14:paraId="6F1839F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 xml:space="preserve">8.cheltuielile privind achiziționarea contoarelor consumatorilor casnici, aferente serviciului public de alimentare cu apă </w:t>
            </w:r>
          </w:p>
        </w:tc>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AE9F876">
            <w:pPr>
              <w:jc w:val="center"/>
              <w:rPr>
                <w:rFonts w:hint="default" w:ascii="Calibri" w:hAnsi="Calibri" w:cs="Calibri"/>
                <w:i w:val="0"/>
                <w:iCs w:val="0"/>
                <w:color w:val="000000"/>
                <w:sz w:val="24"/>
                <w:szCs w:val="24"/>
                <w:u w:val="none"/>
              </w:rPr>
            </w:pPr>
          </w:p>
        </w:tc>
      </w:tr>
      <w:tr w14:paraId="07452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860" w:type="dxa"/>
            <w:tcBorders>
              <w:top w:val="single" w:color="000000" w:sz="2" w:space="0"/>
              <w:left w:val="single" w:color="000000" w:sz="2" w:space="0"/>
              <w:bottom w:val="single" w:color="000000" w:sz="2" w:space="0"/>
              <w:right w:val="single" w:color="000000" w:sz="2" w:space="0"/>
            </w:tcBorders>
            <w:shd w:val="clear"/>
            <w:vAlign w:val="center"/>
          </w:tcPr>
          <w:p w14:paraId="6BDCD0E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9.alte cheltuieli operaționale aferente serviciului public de alimentare cu apă (metrologia)</w:t>
            </w:r>
          </w:p>
        </w:tc>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3F76878">
            <w:pPr>
              <w:keepNext w:val="0"/>
              <w:keepLines w:val="0"/>
              <w:widowControl/>
              <w:suppressLineNumbers w:val="0"/>
              <w:jc w:val="center"/>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bdr w:val="none" w:color="auto" w:sz="0" w:space="0"/>
                <w:lang w:val="en-US" w:eastAsia="zh-CN" w:bidi="ar"/>
              </w:rPr>
              <w:t>14825</w:t>
            </w:r>
          </w:p>
        </w:tc>
      </w:tr>
      <w:tr w14:paraId="4B02E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860" w:type="dxa"/>
            <w:tcBorders>
              <w:top w:val="single" w:color="000000" w:sz="2" w:space="0"/>
              <w:left w:val="single" w:color="000000" w:sz="2" w:space="0"/>
              <w:bottom w:val="single" w:color="000000" w:sz="2" w:space="0"/>
              <w:right w:val="single" w:color="000000" w:sz="2" w:space="0"/>
            </w:tcBorders>
            <w:shd w:val="clear"/>
            <w:vAlign w:val="center"/>
          </w:tcPr>
          <w:p w14:paraId="622590BB">
            <w:pPr>
              <w:keepNext w:val="0"/>
              <w:keepLines w:val="0"/>
              <w:widowControl/>
              <w:suppressLineNumbers w:val="0"/>
              <w:jc w:val="left"/>
              <w:textAlignment w:val="center"/>
              <w:rPr>
                <w:rFonts w:hint="default" w:ascii="Times New Roman" w:hAnsi="Times New Roman" w:cs="Times New Roman"/>
                <w:b/>
                <w:bCs/>
                <w:i w:val="0"/>
                <w:iCs w:val="0"/>
                <w:color w:val="000000"/>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Cheltuielile privind amortizarea mijloacelor fixe și a imobilizărilor necorporale (CAI)</w:t>
            </w:r>
          </w:p>
        </w:tc>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AF4EA57">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bdr w:val="none" w:color="auto" w:sz="0" w:space="0"/>
                <w:lang w:val="en-US" w:eastAsia="zh-CN" w:bidi="ar"/>
              </w:rPr>
              <w:t>44082</w:t>
            </w:r>
          </w:p>
        </w:tc>
      </w:tr>
      <w:tr w14:paraId="6388B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860" w:type="dxa"/>
            <w:tcBorders>
              <w:top w:val="single" w:color="000000" w:sz="2" w:space="0"/>
              <w:left w:val="single" w:color="000000" w:sz="2" w:space="0"/>
              <w:bottom w:val="single" w:color="000000" w:sz="2" w:space="0"/>
              <w:right w:val="single" w:color="000000" w:sz="2" w:space="0"/>
            </w:tcBorders>
            <w:shd w:val="clear"/>
            <w:vAlign w:val="center"/>
          </w:tcPr>
          <w:p w14:paraId="491A697D">
            <w:pPr>
              <w:keepNext w:val="0"/>
              <w:keepLines w:val="0"/>
              <w:widowControl/>
              <w:suppressLineNumbers w:val="0"/>
              <w:jc w:val="left"/>
              <w:textAlignment w:val="center"/>
              <w:rPr>
                <w:rFonts w:hint="default" w:ascii="Times New Roman" w:hAnsi="Times New Roman" w:cs="Times New Roman"/>
                <w:b/>
                <w:bCs/>
                <w:i w:val="0"/>
                <w:iCs w:val="0"/>
                <w:color w:val="000000"/>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Cheltuieli de procurare a apei (CAP) 5.064 lei</w:t>
            </w:r>
          </w:p>
        </w:tc>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F03E162">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bdr w:val="none" w:color="auto" w:sz="0" w:space="0"/>
                <w:lang w:val="en-US" w:eastAsia="zh-CN" w:bidi="ar"/>
              </w:rPr>
              <w:t>387400</w:t>
            </w:r>
          </w:p>
        </w:tc>
      </w:tr>
      <w:tr w14:paraId="75B41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860" w:type="dxa"/>
            <w:tcBorders>
              <w:top w:val="single" w:color="000000" w:sz="2" w:space="0"/>
              <w:left w:val="single" w:color="000000" w:sz="2" w:space="0"/>
              <w:bottom w:val="single" w:color="000000" w:sz="2" w:space="0"/>
              <w:right w:val="single" w:color="000000" w:sz="2" w:space="0"/>
            </w:tcBorders>
            <w:shd w:val="clear"/>
            <w:vAlign w:val="center"/>
          </w:tcPr>
          <w:p w14:paraId="2960627D">
            <w:pPr>
              <w:keepNext w:val="0"/>
              <w:keepLines w:val="0"/>
              <w:widowControl/>
              <w:suppressLineNumbers w:val="0"/>
              <w:jc w:val="left"/>
              <w:textAlignment w:val="center"/>
              <w:rPr>
                <w:rFonts w:hint="default" w:ascii="Times New Roman" w:hAnsi="Times New Roman" w:cs="Times New Roman"/>
                <w:b/>
                <w:bCs/>
                <w:i w:val="0"/>
                <w:iCs w:val="0"/>
                <w:color w:val="000000"/>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 xml:space="preserve">Cheltuieli pentru energia electrică (CEE); </w:t>
            </w:r>
          </w:p>
        </w:tc>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FC5B3FE">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bdr w:val="none" w:color="auto" w:sz="0" w:space="0"/>
                <w:lang w:val="en-US" w:eastAsia="zh-CN" w:bidi="ar"/>
              </w:rPr>
              <w:t>50000</w:t>
            </w:r>
          </w:p>
        </w:tc>
      </w:tr>
      <w:tr w14:paraId="5E57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860" w:type="dxa"/>
            <w:tcBorders>
              <w:top w:val="single" w:color="000000" w:sz="2" w:space="0"/>
              <w:left w:val="single" w:color="000000" w:sz="2" w:space="0"/>
              <w:bottom w:val="single" w:color="000000" w:sz="2" w:space="0"/>
              <w:right w:val="single" w:color="000000" w:sz="2" w:space="0"/>
            </w:tcBorders>
            <w:shd w:val="clear"/>
            <w:vAlign w:val="center"/>
          </w:tcPr>
          <w:p w14:paraId="1D2FC56B">
            <w:pPr>
              <w:keepNext w:val="0"/>
              <w:keepLines w:val="0"/>
              <w:widowControl/>
              <w:suppressLineNumbers w:val="0"/>
              <w:jc w:val="left"/>
              <w:textAlignment w:val="center"/>
              <w:rPr>
                <w:rFonts w:hint="default" w:ascii="Times New Roman" w:hAnsi="Times New Roman" w:cs="Times New Roman"/>
                <w:b/>
                <w:bCs/>
                <w:i w:val="0"/>
                <w:iCs w:val="0"/>
                <w:color w:val="000000"/>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Cheltuieli privind achiziționarea contoarelor pentru consumatorii casnici (CAC);</w:t>
            </w:r>
          </w:p>
        </w:tc>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716D5B8">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bdr w:val="none" w:color="auto" w:sz="0" w:space="0"/>
                <w:lang w:val="en-US" w:eastAsia="zh-CN" w:bidi="ar"/>
              </w:rPr>
              <w:t>2000</w:t>
            </w:r>
          </w:p>
        </w:tc>
      </w:tr>
      <w:tr w14:paraId="213C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60" w:type="dxa"/>
            <w:tcBorders>
              <w:top w:val="single" w:color="000000" w:sz="2" w:space="0"/>
              <w:left w:val="single" w:color="000000" w:sz="2" w:space="0"/>
              <w:bottom w:val="single" w:color="000000" w:sz="2" w:space="0"/>
              <w:right w:val="single" w:color="000000" w:sz="2" w:space="0"/>
            </w:tcBorders>
            <w:shd w:val="clear"/>
            <w:vAlign w:val="center"/>
          </w:tcPr>
          <w:p w14:paraId="7663C6B5">
            <w:pPr>
              <w:keepNext w:val="0"/>
              <w:keepLines w:val="0"/>
              <w:widowControl/>
              <w:suppressLineNumbers w:val="0"/>
              <w:jc w:val="left"/>
              <w:textAlignment w:val="center"/>
              <w:rPr>
                <w:rFonts w:hint="default" w:ascii="Times New Roman" w:hAnsi="Times New Roman" w:cs="Times New Roman"/>
                <w:b/>
                <w:bCs/>
                <w:i w:val="0"/>
                <w:iCs w:val="0"/>
                <w:color w:val="000000"/>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Alte cheltuieli operaționale (AC).</w:t>
            </w:r>
          </w:p>
        </w:tc>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71A59DC">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bdr w:val="none" w:color="auto" w:sz="0" w:space="0"/>
                <w:lang w:val="en-US" w:eastAsia="zh-CN" w:bidi="ar"/>
              </w:rPr>
              <w:t>10201</w:t>
            </w:r>
          </w:p>
        </w:tc>
      </w:tr>
      <w:tr w14:paraId="6F820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60" w:type="dxa"/>
            <w:tcBorders>
              <w:top w:val="single" w:color="000000" w:sz="2" w:space="0"/>
              <w:left w:val="single" w:color="000000" w:sz="2" w:space="0"/>
              <w:bottom w:val="single" w:color="000000" w:sz="2" w:space="0"/>
              <w:right w:val="single" w:color="000000" w:sz="2" w:space="0"/>
            </w:tcBorders>
            <w:shd w:val="clear"/>
            <w:vAlign w:val="center"/>
          </w:tcPr>
          <w:p w14:paraId="423F72E2">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bdr w:val="none" w:color="auto" w:sz="0" w:space="0"/>
                <w:lang w:val="en-US" w:eastAsia="zh-CN" w:bidi="ar"/>
              </w:rPr>
              <w:t>Total cheltuieli</w:t>
            </w:r>
          </w:p>
        </w:tc>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91C7DE4">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bdr w:val="none" w:color="auto" w:sz="0" w:space="0"/>
                <w:lang w:val="en-US" w:eastAsia="zh-CN" w:bidi="ar"/>
              </w:rPr>
              <w:t>1181701</w:t>
            </w:r>
          </w:p>
        </w:tc>
      </w:tr>
      <w:tr w14:paraId="7187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860" w:type="dxa"/>
            <w:tcBorders>
              <w:top w:val="single" w:color="000000" w:sz="2" w:space="0"/>
              <w:left w:val="single" w:color="000000" w:sz="2" w:space="0"/>
              <w:bottom w:val="single" w:color="000000" w:sz="2" w:space="0"/>
              <w:right w:val="single" w:color="000000" w:sz="2" w:space="0"/>
            </w:tcBorders>
            <w:shd w:val="clear"/>
            <w:vAlign w:val="center"/>
          </w:tcPr>
          <w:p w14:paraId="2085C456">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bdr w:val="none" w:color="auto" w:sz="0" w:space="0"/>
                <w:lang w:val="en-US" w:eastAsia="zh-CN" w:bidi="ar"/>
              </w:rPr>
              <w:t>M3 consumati</w:t>
            </w:r>
          </w:p>
        </w:tc>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D0C3CB4">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bdr w:val="none" w:color="auto" w:sz="0" w:space="0"/>
                <w:lang w:val="en-US" w:eastAsia="zh-CN" w:bidi="ar"/>
              </w:rPr>
              <w:t>76500</w:t>
            </w:r>
          </w:p>
        </w:tc>
      </w:tr>
      <w:tr w14:paraId="193A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860" w:type="dxa"/>
            <w:tcBorders>
              <w:top w:val="single" w:color="000000" w:sz="2" w:space="0"/>
              <w:left w:val="single" w:color="000000" w:sz="2" w:space="0"/>
              <w:bottom w:val="single" w:color="auto" w:sz="4" w:space="0"/>
              <w:right w:val="single" w:color="000000" w:sz="2" w:space="0"/>
            </w:tcBorders>
            <w:shd w:val="clear"/>
            <w:vAlign w:val="center"/>
          </w:tcPr>
          <w:p w14:paraId="04F22703">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bdr w:val="none" w:color="auto" w:sz="0" w:space="0"/>
                <w:lang w:val="en-US" w:eastAsia="zh-CN" w:bidi="ar"/>
              </w:rPr>
              <w:t>Rentabilitatea 1%</w:t>
            </w:r>
          </w:p>
        </w:tc>
        <w:tc>
          <w:tcPr>
            <w:tcW w:w="0" w:type="auto"/>
            <w:tcBorders>
              <w:top w:val="single" w:color="000000" w:sz="2" w:space="0"/>
              <w:left w:val="single" w:color="000000" w:sz="2" w:space="0"/>
              <w:bottom w:val="single" w:color="auto" w:sz="4" w:space="0"/>
              <w:right w:val="single" w:color="000000" w:sz="2" w:space="0"/>
            </w:tcBorders>
            <w:shd w:val="clear"/>
            <w:noWrap/>
            <w:vAlign w:val="center"/>
          </w:tcPr>
          <w:p w14:paraId="781A1FA4">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bdr w:val="none" w:color="auto" w:sz="0" w:space="0"/>
                <w:lang w:val="en-US" w:eastAsia="zh-CN" w:bidi="ar"/>
              </w:rPr>
              <w:t>11817,01</w:t>
            </w:r>
          </w:p>
        </w:tc>
      </w:tr>
      <w:tr w14:paraId="3BC4D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60" w:type="dxa"/>
            <w:tcBorders>
              <w:top w:val="single" w:color="auto" w:sz="4" w:space="0"/>
              <w:left w:val="single" w:color="auto" w:sz="4" w:space="0"/>
              <w:bottom w:val="single" w:color="auto" w:sz="4" w:space="0"/>
              <w:right w:val="single" w:color="000000" w:sz="2" w:space="0"/>
            </w:tcBorders>
            <w:shd w:val="clear"/>
            <w:vAlign w:val="center"/>
          </w:tcPr>
          <w:p w14:paraId="1FAA9DFB">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bdr w:val="none" w:color="auto" w:sz="0" w:space="0"/>
                <w:lang w:val="en-US" w:eastAsia="zh-CN" w:bidi="ar"/>
              </w:rPr>
              <w:t>Tarif</w:t>
            </w:r>
          </w:p>
        </w:tc>
        <w:tc>
          <w:tcPr>
            <w:tcW w:w="0" w:type="auto"/>
            <w:tcBorders>
              <w:top w:val="single" w:color="auto" w:sz="4" w:space="0"/>
              <w:left w:val="single" w:color="000000" w:sz="2" w:space="0"/>
              <w:bottom w:val="single" w:color="auto" w:sz="4" w:space="0"/>
              <w:right w:val="single" w:color="auto" w:sz="4" w:space="0"/>
            </w:tcBorders>
            <w:shd w:val="clear"/>
            <w:noWrap/>
            <w:vAlign w:val="center"/>
          </w:tcPr>
          <w:p w14:paraId="61C73096">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bdr w:val="none" w:color="auto" w:sz="0" w:space="0"/>
                <w:lang w:val="en-US" w:eastAsia="zh-CN" w:bidi="ar"/>
              </w:rPr>
              <w:t>15,60</w:t>
            </w:r>
          </w:p>
        </w:tc>
      </w:tr>
      <w:tr w14:paraId="6040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860" w:type="dxa"/>
            <w:tcBorders>
              <w:top w:val="single" w:color="auto" w:sz="4" w:space="0"/>
              <w:left w:val="nil"/>
              <w:bottom w:val="nil"/>
              <w:right w:val="nil"/>
            </w:tcBorders>
            <w:shd w:val="clear"/>
            <w:vAlign w:val="center"/>
          </w:tcPr>
          <w:p w14:paraId="37E9B921">
            <w:pPr>
              <w:rPr>
                <w:rFonts w:hint="default" w:ascii="Calibri" w:hAnsi="Calibri" w:cs="Calibri"/>
                <w:i w:val="0"/>
                <w:iCs w:val="0"/>
                <w:color w:val="000000"/>
                <w:sz w:val="24"/>
                <w:szCs w:val="24"/>
                <w:u w:val="none"/>
              </w:rPr>
            </w:pPr>
          </w:p>
        </w:tc>
        <w:tc>
          <w:tcPr>
            <w:tcW w:w="0" w:type="auto"/>
            <w:tcBorders>
              <w:top w:val="single" w:color="auto" w:sz="4" w:space="0"/>
              <w:left w:val="nil"/>
              <w:bottom w:val="nil"/>
              <w:right w:val="nil"/>
            </w:tcBorders>
            <w:shd w:val="clear"/>
            <w:noWrap/>
            <w:vAlign w:val="center"/>
          </w:tcPr>
          <w:p w14:paraId="7C009A19">
            <w:pPr>
              <w:jc w:val="center"/>
              <w:rPr>
                <w:rFonts w:hint="default" w:ascii="Calibri" w:hAnsi="Calibri" w:cs="Calibri"/>
                <w:i w:val="0"/>
                <w:iCs w:val="0"/>
                <w:color w:val="000000"/>
                <w:sz w:val="24"/>
                <w:szCs w:val="24"/>
                <w:u w:val="none"/>
              </w:rPr>
            </w:pPr>
          </w:p>
        </w:tc>
      </w:tr>
      <w:tr w14:paraId="4ABB3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60" w:type="dxa"/>
            <w:tcBorders>
              <w:top w:val="nil"/>
              <w:left w:val="nil"/>
              <w:bottom w:val="nil"/>
              <w:right w:val="nil"/>
            </w:tcBorders>
            <w:shd w:val="clear"/>
            <w:vAlign w:val="center"/>
          </w:tcPr>
          <w:p w14:paraId="2B64B272">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bdr w:val="none" w:color="auto" w:sz="0" w:space="0"/>
                <w:lang w:val="en-US" w:eastAsia="zh-CN" w:bidi="ar"/>
              </w:rPr>
              <w:t>Administrator interimar                                                   Grozav Svetlana</w:t>
            </w:r>
          </w:p>
        </w:tc>
        <w:tc>
          <w:tcPr>
            <w:tcW w:w="0" w:type="auto"/>
            <w:tcBorders>
              <w:top w:val="nil"/>
              <w:left w:val="nil"/>
              <w:bottom w:val="nil"/>
              <w:right w:val="nil"/>
            </w:tcBorders>
            <w:shd w:val="clear"/>
            <w:noWrap/>
            <w:vAlign w:val="center"/>
          </w:tcPr>
          <w:p w14:paraId="1CF25411">
            <w:pPr>
              <w:jc w:val="center"/>
              <w:rPr>
                <w:rFonts w:hint="default" w:ascii="Calibri" w:hAnsi="Calibri" w:cs="Calibri"/>
                <w:i w:val="0"/>
                <w:iCs w:val="0"/>
                <w:color w:val="000000"/>
                <w:sz w:val="24"/>
                <w:szCs w:val="24"/>
                <w:u w:val="none"/>
              </w:rPr>
            </w:pPr>
          </w:p>
        </w:tc>
      </w:tr>
    </w:tbl>
    <w:p w14:paraId="256BB9D3">
      <w:pPr>
        <w:spacing w:after="0"/>
        <w:ind w:firstLine="709"/>
        <w:jc w:val="both"/>
        <w:rPr>
          <w:b/>
          <w:bCs/>
          <w:color w:val="000000" w:themeColor="text1"/>
          <w:szCs w:val="28"/>
          <w:lang w:val="en-US"/>
          <w14:textFill>
            <w14:solidFill>
              <w14:schemeClr w14:val="tx1"/>
            </w14:solidFill>
          </w14:textFill>
        </w:rPr>
      </w:pPr>
    </w:p>
    <w:sectPr>
      <w:pgSz w:w="11906" w:h="16838"/>
      <w:pgMar w:top="568" w:right="567" w:bottom="567" w:left="198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haroni">
    <w:altName w:val="Yu Gothic UI Semibold"/>
    <w:panose1 w:val="02010803020104030203"/>
    <w:charset w:val="B1"/>
    <w:family w:val="auto"/>
    <w:pitch w:val="default"/>
    <w:sig w:usb0="00000000" w:usb1="00000000" w:usb2="00000000" w:usb3="00000000" w:csb0="00000020" w:csb1="00000000"/>
  </w:font>
  <w:font w:name="Yu Gothic UI Semibold">
    <w:panose1 w:val="020B07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ECB"/>
    <w:rsid w:val="000038DB"/>
    <w:rsid w:val="0000498D"/>
    <w:rsid w:val="00040A01"/>
    <w:rsid w:val="00065A87"/>
    <w:rsid w:val="00072BE5"/>
    <w:rsid w:val="000847AB"/>
    <w:rsid w:val="000A3E43"/>
    <w:rsid w:val="000D1A80"/>
    <w:rsid w:val="000E131B"/>
    <w:rsid w:val="00134839"/>
    <w:rsid w:val="001865F1"/>
    <w:rsid w:val="001A4174"/>
    <w:rsid w:val="001B2AA4"/>
    <w:rsid w:val="001E47A5"/>
    <w:rsid w:val="001F1798"/>
    <w:rsid w:val="00205691"/>
    <w:rsid w:val="00221614"/>
    <w:rsid w:val="0026039A"/>
    <w:rsid w:val="0026257F"/>
    <w:rsid w:val="002B55F7"/>
    <w:rsid w:val="002D528A"/>
    <w:rsid w:val="002E2D78"/>
    <w:rsid w:val="002E3E9D"/>
    <w:rsid w:val="002F1566"/>
    <w:rsid w:val="00316DA7"/>
    <w:rsid w:val="003226BB"/>
    <w:rsid w:val="00333370"/>
    <w:rsid w:val="00341497"/>
    <w:rsid w:val="003415C2"/>
    <w:rsid w:val="00344AEA"/>
    <w:rsid w:val="003508B5"/>
    <w:rsid w:val="00360814"/>
    <w:rsid w:val="003B6D1A"/>
    <w:rsid w:val="003D0608"/>
    <w:rsid w:val="003D1E03"/>
    <w:rsid w:val="003D32ED"/>
    <w:rsid w:val="003E7152"/>
    <w:rsid w:val="003F378D"/>
    <w:rsid w:val="0041181E"/>
    <w:rsid w:val="0042528E"/>
    <w:rsid w:val="004972ED"/>
    <w:rsid w:val="004F6B7A"/>
    <w:rsid w:val="00524D9A"/>
    <w:rsid w:val="00587414"/>
    <w:rsid w:val="005A1F96"/>
    <w:rsid w:val="005A45C3"/>
    <w:rsid w:val="005B325F"/>
    <w:rsid w:val="005E29CA"/>
    <w:rsid w:val="006450EB"/>
    <w:rsid w:val="00654A72"/>
    <w:rsid w:val="006579BD"/>
    <w:rsid w:val="006940D2"/>
    <w:rsid w:val="006C0B77"/>
    <w:rsid w:val="006D203B"/>
    <w:rsid w:val="006E59FB"/>
    <w:rsid w:val="006F1F1C"/>
    <w:rsid w:val="006F7085"/>
    <w:rsid w:val="0071108D"/>
    <w:rsid w:val="00720A85"/>
    <w:rsid w:val="00726C7D"/>
    <w:rsid w:val="0073056A"/>
    <w:rsid w:val="00754D9A"/>
    <w:rsid w:val="00764ECB"/>
    <w:rsid w:val="00771DAB"/>
    <w:rsid w:val="00787012"/>
    <w:rsid w:val="007B4F50"/>
    <w:rsid w:val="007E4BB2"/>
    <w:rsid w:val="008050F6"/>
    <w:rsid w:val="008167FF"/>
    <w:rsid w:val="00816A2F"/>
    <w:rsid w:val="0082005B"/>
    <w:rsid w:val="008200B8"/>
    <w:rsid w:val="008242FF"/>
    <w:rsid w:val="0082488D"/>
    <w:rsid w:val="00836880"/>
    <w:rsid w:val="00841B5B"/>
    <w:rsid w:val="00856AA2"/>
    <w:rsid w:val="00870751"/>
    <w:rsid w:val="008A39DC"/>
    <w:rsid w:val="008A7064"/>
    <w:rsid w:val="008B33E1"/>
    <w:rsid w:val="00922C48"/>
    <w:rsid w:val="00965292"/>
    <w:rsid w:val="009B1FA9"/>
    <w:rsid w:val="009B3490"/>
    <w:rsid w:val="009B76D7"/>
    <w:rsid w:val="009C6B45"/>
    <w:rsid w:val="009D7DF6"/>
    <w:rsid w:val="00A1644B"/>
    <w:rsid w:val="00A61E69"/>
    <w:rsid w:val="00A74737"/>
    <w:rsid w:val="00A90A88"/>
    <w:rsid w:val="00AC2DF2"/>
    <w:rsid w:val="00AC6428"/>
    <w:rsid w:val="00AC66F8"/>
    <w:rsid w:val="00AD501D"/>
    <w:rsid w:val="00AF0725"/>
    <w:rsid w:val="00B23CBA"/>
    <w:rsid w:val="00B72F21"/>
    <w:rsid w:val="00B85037"/>
    <w:rsid w:val="00B915B7"/>
    <w:rsid w:val="00BC245A"/>
    <w:rsid w:val="00BE00FD"/>
    <w:rsid w:val="00BF680A"/>
    <w:rsid w:val="00C24F16"/>
    <w:rsid w:val="00C30C3D"/>
    <w:rsid w:val="00C3633D"/>
    <w:rsid w:val="00C46411"/>
    <w:rsid w:val="00C67866"/>
    <w:rsid w:val="00C808AA"/>
    <w:rsid w:val="00C81023"/>
    <w:rsid w:val="00C9400A"/>
    <w:rsid w:val="00CA0998"/>
    <w:rsid w:val="00CD5897"/>
    <w:rsid w:val="00CE4531"/>
    <w:rsid w:val="00CF473E"/>
    <w:rsid w:val="00D526D0"/>
    <w:rsid w:val="00D6093F"/>
    <w:rsid w:val="00D77CC0"/>
    <w:rsid w:val="00D828B3"/>
    <w:rsid w:val="00DB7463"/>
    <w:rsid w:val="00DC4B78"/>
    <w:rsid w:val="00DD2765"/>
    <w:rsid w:val="00DF6F39"/>
    <w:rsid w:val="00E41029"/>
    <w:rsid w:val="00E44B24"/>
    <w:rsid w:val="00E52FDF"/>
    <w:rsid w:val="00E70F6B"/>
    <w:rsid w:val="00E765F7"/>
    <w:rsid w:val="00EA59DF"/>
    <w:rsid w:val="00EE4070"/>
    <w:rsid w:val="00EF57FC"/>
    <w:rsid w:val="00F02DDF"/>
    <w:rsid w:val="00F12C76"/>
    <w:rsid w:val="00F539C6"/>
    <w:rsid w:val="00F5443B"/>
    <w:rsid w:val="00F63880"/>
    <w:rsid w:val="00F74E4A"/>
    <w:rsid w:val="00F87F40"/>
    <w:rsid w:val="00F91D7D"/>
    <w:rsid w:val="00FF181E"/>
    <w:rsid w:val="484E0A6A"/>
    <w:rsid w:val="6FEA7BE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40" w:lineRule="auto"/>
    </w:pPr>
    <w:rPr>
      <w:rFonts w:ascii="Times New Roman" w:hAnsi="Times New Roman" w:eastAsiaTheme="minorHAnsi" w:cstheme="minorBidi"/>
      <w:sz w:val="28"/>
      <w:szCs w:val="22"/>
      <w:lang w:val="zh-C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semiHidden/>
    <w:unhideWhenUsed/>
    <w:uiPriority w:val="99"/>
    <w:rPr>
      <w:color w:val="0000FF"/>
      <w:u w:val="single"/>
    </w:rPr>
  </w:style>
  <w:style w:type="character" w:styleId="6">
    <w:name w:val="Strong"/>
    <w:basedOn w:val="2"/>
    <w:qFormat/>
    <w:uiPriority w:val="22"/>
    <w:rPr>
      <w:b/>
      <w:bCs/>
    </w:rPr>
  </w:style>
  <w:style w:type="paragraph" w:styleId="7">
    <w:name w:val="No Spacing"/>
    <w:qFormat/>
    <w:uiPriority w:val="1"/>
    <w:pPr>
      <w:spacing w:after="0" w:line="240" w:lineRule="auto"/>
    </w:pPr>
    <w:rPr>
      <w:rFonts w:ascii="Calibri" w:hAnsi="Calibri" w:eastAsia="Calibri" w:cs="Times New Roman"/>
      <w:sz w:val="22"/>
      <w:szCs w:val="22"/>
      <w:lang w:val="en-US" w:eastAsia="en-US" w:bidi="ar-SA"/>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254</Words>
  <Characters>1452</Characters>
  <Lines>12</Lines>
  <Paragraphs>3</Paragraphs>
  <TotalTime>2</TotalTime>
  <ScaleCrop>false</ScaleCrop>
  <LinksUpToDate>false</LinksUpToDate>
  <CharactersWithSpaces>1703</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2025-05-05T12:50:00Z</dcterms:created>
  <dc:creator>Admin</dc:creator>
  <cp:lastModifiedBy>margareta burduja</cp:lastModifiedBy>
  <cp:lastPrinted>2025-05-06T09:25:00Z</cp:lastPrinted>
  <dcterms:modified xsi:type="dcterms:W3CDTF">2025-05-07T06:15:11Z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8948A4E6BB884E5BB56029535F6A796D_12</vt:lpwstr>
  </property>
</Properties>
</file>